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F3" w:rsidRDefault="00FC78F3">
      <w:pPr>
        <w:widowControl/>
        <w:adjustRightInd w:val="0"/>
        <w:snapToGrid w:val="0"/>
        <w:spacing w:line="580" w:lineRule="exact"/>
        <w:jc w:val="center"/>
        <w:rPr>
          <w:rFonts w:ascii="微软雅黑" w:eastAsia="微软雅黑" w:hAnsi="微软雅黑" w:cs="微软雅黑" w:hint="eastAsia"/>
          <w:sz w:val="44"/>
          <w:szCs w:val="44"/>
        </w:rPr>
      </w:pPr>
      <w:r w:rsidRPr="00FC78F3">
        <w:rPr>
          <w:rFonts w:ascii="微软雅黑" w:eastAsia="微软雅黑" w:hAnsi="微软雅黑" w:cs="微软雅黑" w:hint="eastAsia"/>
          <w:sz w:val="44"/>
          <w:szCs w:val="44"/>
        </w:rPr>
        <w:t>2021年贵阳经济开发区产业发展投资控股（集团）产业招商公司（筹）公开招聘考试</w:t>
      </w:r>
    </w:p>
    <w:p w:rsidR="005756CC" w:rsidRDefault="00FC78F3">
      <w:pPr>
        <w:widowControl/>
        <w:adjustRightInd w:val="0"/>
        <w:snapToGrid w:val="0"/>
        <w:spacing w:line="580" w:lineRule="exact"/>
        <w:jc w:val="center"/>
        <w:rPr>
          <w:rFonts w:ascii="微软雅黑" w:eastAsia="微软雅黑" w:hAnsi="微软雅黑" w:cs="微软雅黑"/>
          <w:sz w:val="44"/>
          <w:szCs w:val="44"/>
        </w:rPr>
      </w:pPr>
      <w:r w:rsidRPr="00FC78F3">
        <w:rPr>
          <w:rFonts w:ascii="微软雅黑" w:eastAsia="微软雅黑" w:hAnsi="微软雅黑" w:cs="微软雅黑" w:hint="eastAsia"/>
          <w:sz w:val="44"/>
          <w:szCs w:val="44"/>
        </w:rPr>
        <w:t>新冠肺炎疫情防控告知书暨承诺书</w:t>
      </w:r>
      <w:bookmarkStart w:id="0" w:name="_GoBack"/>
      <w:bookmarkEnd w:id="0"/>
    </w:p>
    <w:p w:rsidR="005756CC" w:rsidRDefault="001A355B" w:rsidP="001A355B">
      <w:pPr>
        <w:widowControl/>
        <w:adjustRightInd w:val="0"/>
        <w:snapToGrid w:val="0"/>
        <w:spacing w:line="580" w:lineRule="exact"/>
        <w:ind w:firstLineChars="100" w:firstLine="240"/>
        <w:jc w:val="left"/>
        <w:rPr>
          <w:rFonts w:ascii="微软雅黑" w:eastAsia="微软雅黑" w:hAnsi="微软雅黑" w:cs="微软雅黑"/>
          <w:sz w:val="24"/>
          <w:szCs w:val="24"/>
        </w:rPr>
      </w:pPr>
      <w:r>
        <w:rPr>
          <w:rFonts w:ascii="微软雅黑" w:eastAsia="微软雅黑" w:hAnsi="微软雅黑" w:cs="微软雅黑" w:hint="eastAsia"/>
          <w:sz w:val="24"/>
          <w:szCs w:val="24"/>
        </w:rPr>
        <w:t>考生报名考试时应仔细阅读招聘公告、笔试通知、考试须知及</w:t>
      </w:r>
      <w:r w:rsidR="00365950">
        <w:rPr>
          <w:rFonts w:ascii="微软雅黑" w:eastAsia="微软雅黑" w:hAnsi="微软雅黑" w:cs="微软雅黑" w:hint="eastAsia"/>
          <w:sz w:val="24"/>
          <w:szCs w:val="24"/>
        </w:rPr>
        <w:t>《</w:t>
      </w:r>
      <w:r>
        <w:rPr>
          <w:rFonts w:ascii="微软雅黑" w:eastAsia="微软雅黑" w:hAnsi="微软雅黑" w:cs="微软雅黑" w:hint="eastAsia"/>
          <w:sz w:val="24"/>
          <w:szCs w:val="24"/>
        </w:rPr>
        <w:t>贵阳经济技术开发</w:t>
      </w:r>
      <w:r w:rsidRPr="001A355B">
        <w:rPr>
          <w:rFonts w:ascii="微软雅黑" w:eastAsia="微软雅黑" w:hAnsi="微软雅黑" w:cs="微软雅黑" w:hint="eastAsia"/>
          <w:sz w:val="24"/>
          <w:szCs w:val="24"/>
        </w:rPr>
        <w:t>区区属国有企业2021年招聘职业经理人考试新冠肺炎疫情防控告知书暨承诺书</w:t>
      </w:r>
      <w:r w:rsidR="00365950">
        <w:rPr>
          <w:rFonts w:ascii="微软雅黑" w:eastAsia="微软雅黑" w:hAnsi="微软雅黑" w:cs="微软雅黑" w:hint="eastAsia"/>
          <w:sz w:val="24"/>
          <w:szCs w:val="24"/>
        </w:rPr>
        <w:t>》等相关内容，承诺已知悉告知事项和防疫要求，自愿承担因不实承诺带来的相关责任。</w:t>
      </w:r>
    </w:p>
    <w:p w:rsidR="005756CC" w:rsidRDefault="00365950">
      <w:pPr>
        <w:pStyle w:val="3"/>
        <w:widowControl/>
        <w:shd w:val="clear" w:color="auto" w:fill="FFFFFF"/>
        <w:adjustRightInd w:val="0"/>
        <w:snapToGrid w:val="0"/>
        <w:spacing w:beforeAutospacing="0" w:afterAutospacing="0" w:line="580" w:lineRule="exact"/>
        <w:ind w:firstLineChars="200" w:firstLine="480"/>
        <w:jc w:val="both"/>
        <w:rPr>
          <w:rFonts w:ascii="微软雅黑" w:eastAsia="微软雅黑" w:hAnsi="微软雅黑" w:cs="微软雅黑" w:hint="default"/>
          <w:sz w:val="24"/>
          <w:szCs w:val="24"/>
        </w:rPr>
      </w:pPr>
      <w:r>
        <w:rPr>
          <w:rFonts w:ascii="微软雅黑" w:eastAsia="微软雅黑" w:hAnsi="微软雅黑" w:cs="微软雅黑"/>
          <w:b w:val="0"/>
          <w:kern w:val="2"/>
          <w:sz w:val="24"/>
          <w:szCs w:val="24"/>
        </w:rPr>
        <w:t>根据《贵州省新冠肺炎十条常态化防控措施》和《关于持续做好新冠肺炎疫情防控有关工作的通知》相关要求，观山湖区百花湖镇人民政府公开招聘派遣聘用制工作人员招聘考试考场准入条件如下：</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一、体温在37.3℃以下；</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二、贵州健康</w:t>
      </w:r>
      <w:proofErr w:type="gramStart"/>
      <w:r>
        <w:rPr>
          <w:rFonts w:ascii="微软雅黑" w:eastAsia="微软雅黑" w:hAnsi="微软雅黑" w:cs="微软雅黑" w:hint="eastAsia"/>
          <w:sz w:val="24"/>
          <w:szCs w:val="24"/>
        </w:rPr>
        <w:t>码扫码结果</w:t>
      </w:r>
      <w:proofErr w:type="gramEnd"/>
      <w:r>
        <w:rPr>
          <w:rFonts w:ascii="微软雅黑" w:eastAsia="微软雅黑" w:hAnsi="微软雅黑" w:cs="微软雅黑" w:hint="eastAsia"/>
          <w:sz w:val="24"/>
          <w:szCs w:val="24"/>
        </w:rPr>
        <w:t>为“绿码”</w:t>
      </w:r>
      <w:r w:rsidR="001A355B">
        <w:rPr>
          <w:rFonts w:ascii="微软雅黑" w:eastAsia="微软雅黑" w:hAnsi="微软雅黑" w:cs="微软雅黑" w:hint="eastAsia"/>
          <w:sz w:val="24"/>
          <w:szCs w:val="24"/>
        </w:rPr>
        <w:t>、贵州</w:t>
      </w:r>
      <w:r w:rsidR="001A355B" w:rsidRPr="001A355B">
        <w:rPr>
          <w:rFonts w:ascii="微软雅黑" w:eastAsia="微软雅黑" w:hAnsi="微软雅黑" w:cs="微软雅黑" w:hint="eastAsia"/>
          <w:sz w:val="24"/>
          <w:szCs w:val="24"/>
        </w:rPr>
        <w:t>疫情防控行程</w:t>
      </w:r>
      <w:proofErr w:type="gramStart"/>
      <w:r w:rsidR="001A355B" w:rsidRPr="001A355B">
        <w:rPr>
          <w:rFonts w:ascii="微软雅黑" w:eastAsia="微软雅黑" w:hAnsi="微软雅黑" w:cs="微软雅黑" w:hint="eastAsia"/>
          <w:sz w:val="24"/>
          <w:szCs w:val="24"/>
        </w:rPr>
        <w:t>卡</w:t>
      </w:r>
      <w:r w:rsidR="001A355B">
        <w:rPr>
          <w:rFonts w:ascii="微软雅黑" w:eastAsia="微软雅黑" w:hAnsi="微软雅黑" w:cs="微软雅黑" w:hint="eastAsia"/>
          <w:sz w:val="24"/>
          <w:szCs w:val="24"/>
        </w:rPr>
        <w:t>扫码结果</w:t>
      </w:r>
      <w:proofErr w:type="gramEnd"/>
      <w:r w:rsidR="001A355B">
        <w:rPr>
          <w:rFonts w:ascii="微软雅黑" w:eastAsia="微软雅黑" w:hAnsi="微软雅黑" w:cs="微软雅黑" w:hint="eastAsia"/>
          <w:sz w:val="24"/>
          <w:szCs w:val="24"/>
        </w:rPr>
        <w:t>为“绿码”</w:t>
      </w:r>
      <w:r>
        <w:rPr>
          <w:rFonts w:ascii="微软雅黑" w:eastAsia="微软雅黑" w:hAnsi="微软雅黑" w:cs="微软雅黑" w:hint="eastAsia"/>
          <w:sz w:val="24"/>
          <w:szCs w:val="24"/>
        </w:rPr>
        <w:t>；</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三、身体健康情况无异常；</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四、扫描防疫行程卡，按以下情况分别出示相关证明材料</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（一）有境外旅居</w:t>
      </w:r>
      <w:proofErr w:type="gramStart"/>
      <w:r>
        <w:rPr>
          <w:rFonts w:ascii="微软雅黑" w:eastAsia="微软雅黑" w:hAnsi="微软雅黑" w:cs="微软雅黑" w:hint="eastAsia"/>
          <w:sz w:val="24"/>
          <w:szCs w:val="24"/>
        </w:rPr>
        <w:t>史人员</w:t>
      </w:r>
      <w:proofErr w:type="gramEnd"/>
      <w:r>
        <w:rPr>
          <w:rFonts w:ascii="微软雅黑" w:eastAsia="微软雅黑" w:hAnsi="微软雅黑" w:cs="微软雅黑" w:hint="eastAsia"/>
          <w:sz w:val="24"/>
          <w:szCs w:val="24"/>
        </w:rPr>
        <w:t>需要提供集中隔离证明、社区出具的居家观察证明和足次的核酸检测阴性证明。</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1.在贵州省</w:t>
      </w:r>
      <w:proofErr w:type="gramStart"/>
      <w:r>
        <w:rPr>
          <w:rFonts w:ascii="微软雅黑" w:eastAsia="微软雅黑" w:hAnsi="微软雅黑" w:cs="微软雅黑" w:hint="eastAsia"/>
          <w:sz w:val="24"/>
          <w:szCs w:val="24"/>
        </w:rPr>
        <w:t>外首站</w:t>
      </w:r>
      <w:proofErr w:type="gramEnd"/>
      <w:r>
        <w:rPr>
          <w:rFonts w:ascii="微软雅黑" w:eastAsia="微软雅黑" w:hAnsi="微软雅黑" w:cs="微软雅黑" w:hint="eastAsia"/>
          <w:sz w:val="24"/>
          <w:szCs w:val="24"/>
        </w:rPr>
        <w:t>入境的，入境后已在省</w:t>
      </w:r>
      <w:proofErr w:type="gramStart"/>
      <w:r>
        <w:rPr>
          <w:rFonts w:ascii="微软雅黑" w:eastAsia="微软雅黑" w:hAnsi="微软雅黑" w:cs="微软雅黑" w:hint="eastAsia"/>
          <w:sz w:val="24"/>
          <w:szCs w:val="24"/>
        </w:rPr>
        <w:t>外首站</w:t>
      </w:r>
      <w:proofErr w:type="gramEnd"/>
      <w:r>
        <w:rPr>
          <w:rFonts w:ascii="微软雅黑" w:eastAsia="微软雅黑" w:hAnsi="微软雅黑" w:cs="微软雅黑" w:hint="eastAsia"/>
          <w:sz w:val="24"/>
          <w:szCs w:val="24"/>
        </w:rPr>
        <w:t>地集中隔离14天，入黔后核酸检测的结果为阴性，并居家隔离7天无异常；入境后在省</w:t>
      </w:r>
      <w:proofErr w:type="gramStart"/>
      <w:r>
        <w:rPr>
          <w:rFonts w:ascii="微软雅黑" w:eastAsia="微软雅黑" w:hAnsi="微软雅黑" w:cs="微软雅黑" w:hint="eastAsia"/>
          <w:sz w:val="24"/>
          <w:szCs w:val="24"/>
        </w:rPr>
        <w:t>外首站</w:t>
      </w:r>
      <w:proofErr w:type="gramEnd"/>
      <w:r>
        <w:rPr>
          <w:rFonts w:ascii="微软雅黑" w:eastAsia="微软雅黑" w:hAnsi="微软雅黑" w:cs="微软雅黑" w:hint="eastAsia"/>
          <w:sz w:val="24"/>
          <w:szCs w:val="24"/>
        </w:rPr>
        <w:t>地未隔离满14天的，须在贵州省集中隔离补足14天，在第14天进行核酸检测结果为阴性，并居家隔离观察7天无异常。</w:t>
      </w:r>
    </w:p>
    <w:p w:rsidR="005756CC" w:rsidRDefault="00365950">
      <w:pPr>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2.在贵州省首站入境的，集中隔离14天，在入境当天及第14天进行核酸检测的结果均为阴性，并居家隔离观察7天无异常。</w:t>
      </w:r>
    </w:p>
    <w:p w:rsidR="005756CC" w:rsidRDefault="00365950">
      <w:pPr>
        <w:widowControl/>
        <w:shd w:val="clear" w:color="auto" w:fill="FFFFFF"/>
        <w:spacing w:line="580" w:lineRule="exact"/>
        <w:ind w:firstLine="645"/>
        <w:jc w:val="left"/>
        <w:textAlignment w:val="baseline"/>
        <w:rPr>
          <w:rFonts w:ascii="微软雅黑" w:eastAsia="微软雅黑" w:hAnsi="微软雅黑" w:cs="微软雅黑"/>
          <w:color w:val="000000" w:themeColor="text1"/>
          <w:kern w:val="0"/>
          <w:sz w:val="24"/>
          <w:szCs w:val="24"/>
        </w:rPr>
      </w:pPr>
      <w:r>
        <w:rPr>
          <w:rFonts w:ascii="微软雅黑" w:eastAsia="微软雅黑" w:hAnsi="微软雅黑" w:cs="微软雅黑" w:hint="eastAsia"/>
          <w:sz w:val="24"/>
          <w:szCs w:val="24"/>
        </w:rPr>
        <w:lastRenderedPageBreak/>
        <w:t>（二）14天内有中高风险等级地区旅居史的考生，</w:t>
      </w:r>
      <w:r>
        <w:rPr>
          <w:rFonts w:ascii="微软雅黑" w:eastAsia="微软雅黑" w:hAnsi="微软雅黑" w:cs="微软雅黑" w:hint="eastAsia"/>
          <w:color w:val="000000" w:themeColor="text1"/>
          <w:kern w:val="0"/>
          <w:sz w:val="24"/>
          <w:szCs w:val="24"/>
        </w:rPr>
        <w:t>持</w:t>
      </w:r>
      <w:r>
        <w:rPr>
          <w:rFonts w:ascii="微软雅黑" w:eastAsia="微软雅黑" w:hAnsi="微软雅黑" w:cs="微软雅黑" w:hint="eastAsia"/>
          <w:sz w:val="24"/>
          <w:szCs w:val="24"/>
        </w:rPr>
        <w:t>健康通行码“绿码”</w:t>
      </w:r>
      <w:r>
        <w:rPr>
          <w:rFonts w:ascii="微软雅黑" w:eastAsia="微软雅黑" w:hAnsi="微软雅黑" w:cs="微软雅黑" w:hint="eastAsia"/>
          <w:color w:val="000000" w:themeColor="text1"/>
          <w:kern w:val="0"/>
          <w:sz w:val="24"/>
          <w:szCs w:val="24"/>
        </w:rPr>
        <w:t>、防疫行程</w:t>
      </w:r>
      <w:proofErr w:type="gramStart"/>
      <w:r>
        <w:rPr>
          <w:rFonts w:ascii="微软雅黑" w:eastAsia="微软雅黑" w:hAnsi="微软雅黑" w:cs="微软雅黑" w:hint="eastAsia"/>
          <w:color w:val="000000" w:themeColor="text1"/>
          <w:kern w:val="0"/>
          <w:sz w:val="24"/>
          <w:szCs w:val="24"/>
        </w:rPr>
        <w:t>卡绿码</w:t>
      </w:r>
      <w:proofErr w:type="gramEnd"/>
      <w:r>
        <w:rPr>
          <w:rFonts w:ascii="微软雅黑" w:eastAsia="微软雅黑" w:hAnsi="微软雅黑" w:cs="微软雅黑" w:hint="eastAsia"/>
          <w:color w:val="000000" w:themeColor="text1"/>
          <w:kern w:val="0"/>
          <w:sz w:val="24"/>
          <w:szCs w:val="24"/>
        </w:rPr>
        <w:t>和外省48小时内合法核酸检测为阴性证明，到达贵州后，在贵州省指定核酸检测机构再进行1次核酸检测，考试当天持外省48小时内合法核酸检测为阴性证明和入黔后接受合法核酸检测为阴性证明（共2份核酸检测证明）。</w:t>
      </w:r>
    </w:p>
    <w:p w:rsidR="005756CC" w:rsidRDefault="00365950">
      <w:pPr>
        <w:adjustRightInd w:val="0"/>
        <w:snapToGrid w:val="0"/>
        <w:spacing w:line="5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（三）14天内仅有低风险等级地区旅居史的人员，持健康通行码“绿码”、</w:t>
      </w:r>
      <w:r>
        <w:rPr>
          <w:rFonts w:ascii="微软雅黑" w:eastAsia="微软雅黑" w:hAnsi="微软雅黑" w:cs="微软雅黑" w:hint="eastAsia"/>
          <w:color w:val="000000" w:themeColor="text1"/>
          <w:kern w:val="0"/>
          <w:sz w:val="24"/>
          <w:szCs w:val="24"/>
        </w:rPr>
        <w:t>防疫行程卡“绿码”</w:t>
      </w:r>
      <w:r>
        <w:rPr>
          <w:rFonts w:ascii="微软雅黑" w:eastAsia="微软雅黑" w:hAnsi="微软雅黑" w:cs="微软雅黑" w:hint="eastAsia"/>
          <w:sz w:val="24"/>
          <w:szCs w:val="24"/>
        </w:rPr>
        <w:t>。</w:t>
      </w:r>
    </w:p>
    <w:p w:rsidR="001A355B" w:rsidRDefault="001A355B">
      <w:pPr>
        <w:adjustRightInd w:val="0"/>
        <w:snapToGrid w:val="0"/>
        <w:spacing w:line="580" w:lineRule="exact"/>
        <w:ind w:firstLineChars="200" w:firstLine="480"/>
        <w:rPr>
          <w:rFonts w:ascii="微软雅黑" w:eastAsia="微软雅黑" w:hAnsi="微软雅黑" w:cs="微软雅黑"/>
          <w:sz w:val="24"/>
          <w:szCs w:val="24"/>
        </w:rPr>
      </w:pPr>
    </w:p>
    <w:p w:rsidR="005756CC" w:rsidRDefault="00365950">
      <w:pPr>
        <w:jc w:val="center"/>
        <w:rPr>
          <w:rFonts w:ascii="微软雅黑" w:eastAsia="微软雅黑" w:hAnsi="微软雅黑" w:cs="微软雅黑"/>
          <w:sz w:val="24"/>
          <w:szCs w:val="24"/>
        </w:rPr>
      </w:pPr>
      <w:r>
        <w:rPr>
          <w:rFonts w:ascii="微软雅黑" w:eastAsia="微软雅黑" w:hAnsi="微软雅黑" w:cs="微软雅黑"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25400</wp:posOffset>
                </wp:positionV>
                <wp:extent cx="5886450" cy="3699510"/>
                <wp:effectExtent l="14605" t="14605" r="27305" b="19685"/>
                <wp:wrapNone/>
                <wp:docPr id="1" name="矩形 1"/>
                <wp:cNvGraphicFramePr/>
                <a:graphic xmlns:a="http://schemas.openxmlformats.org/drawingml/2006/main">
                  <a:graphicData uri="http://schemas.microsoft.com/office/word/2010/wordprocessingShape">
                    <wps:wsp>
                      <wps:cNvSpPr/>
                      <wps:spPr>
                        <a:xfrm>
                          <a:off x="0" y="0"/>
                          <a:ext cx="5886450" cy="3699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9.55pt;margin-top:2pt;height:291.3pt;width:463.5pt;z-index:251659264;v-text-anchor:middle;mso-width-relative:page;mso-height-relative:page;" filled="f" stroked="t" coordsize="21600,21600" o:gfxdata="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LYqAA2QAAAAkBAAAPAAAA&#10;AAAAAAEAIAAAACIAAABkcnMvZG93bnJldi54bWxQSwECFAAUAAAACACHTuJAB4388k0CAAB+BAAA&#10;DgAAAAAAAAABACAAAAAoAQAAZHJzL2Uyb0RvYy54bWxQSwUGAAAAAAYABgBZAQAA5wUAAAAA&#10;">
                <v:fill on="f" focussize="0,0"/>
                <v:stroke weight="2.25pt" color="#000000 [3213]" miterlimit="8" joinstyle="miter"/>
                <v:imagedata o:title=""/>
                <o:lock v:ext="edit" aspectratio="f"/>
              </v:rect>
            </w:pict>
          </mc:Fallback>
        </mc:AlternateContent>
      </w:r>
    </w:p>
    <w:p w:rsidR="005756CC" w:rsidRDefault="00365950">
      <w:pPr>
        <w:widowControl/>
        <w:adjustRightInd w:val="0"/>
        <w:snapToGrid w:val="0"/>
        <w:jc w:val="left"/>
        <w:rPr>
          <w:rFonts w:ascii="微软雅黑" w:eastAsia="微软雅黑" w:hAnsi="微软雅黑" w:cs="微软雅黑"/>
          <w:sz w:val="24"/>
          <w:szCs w:val="24"/>
        </w:rPr>
      </w:pPr>
      <w:r>
        <w:rPr>
          <w:rFonts w:ascii="微软雅黑" w:eastAsia="微软雅黑" w:hAnsi="微软雅黑" w:cs="微软雅黑" w:hint="eastAsia"/>
          <w:sz w:val="24"/>
          <w:szCs w:val="24"/>
        </w:rPr>
        <w:t>承诺内容如下：</w:t>
      </w:r>
    </w:p>
    <w:p w:rsidR="005756CC" w:rsidRDefault="00365950">
      <w:pPr>
        <w:widowControl/>
        <w:adjustRightInd w:val="0"/>
        <w:snapToGrid w:val="0"/>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本人已认真阅读《贵州省新冠肺炎十条常态化防控措施》，知悉告知事项、证明义务和防疫要求。</w:t>
      </w:r>
    </w:p>
    <w:p w:rsidR="005756CC" w:rsidRDefault="00365950">
      <w:pPr>
        <w:widowControl/>
        <w:adjustRightInd w:val="0"/>
        <w:snapToGrid w:val="0"/>
        <w:ind w:firstLineChars="200" w:firstLine="480"/>
        <w:jc w:val="left"/>
        <w:rPr>
          <w:rFonts w:ascii="微软雅黑" w:eastAsia="微软雅黑" w:hAnsi="微软雅黑" w:cs="微软雅黑"/>
          <w:sz w:val="24"/>
          <w:szCs w:val="24"/>
          <w:u w:val="single"/>
        </w:rPr>
      </w:pPr>
      <w:r>
        <w:rPr>
          <w:rFonts w:ascii="微软雅黑" w:eastAsia="微软雅黑" w:hAnsi="微软雅黑" w:cs="微软雅黑" w:hint="eastAsia"/>
          <w:sz w:val="24"/>
          <w:szCs w:val="24"/>
        </w:rPr>
        <w:t>在此郑重承诺：</w:t>
      </w:r>
      <w:r>
        <w:rPr>
          <w:rFonts w:ascii="微软雅黑" w:eastAsia="微软雅黑" w:hAnsi="微软雅黑" w:cs="微软雅黑" w:hint="eastAsia"/>
          <w:sz w:val="24"/>
          <w:szCs w:val="24"/>
          <w:u w:val="single"/>
        </w:rPr>
        <w:t>本人符合可参加考试的情形，本人填报、提交和现场出示的所有信息（证明）均真实、准确、完整、有效，符合疫情防控相关要求，并自愿承担因不实承诺所带来的相关责任。</w:t>
      </w:r>
    </w:p>
    <w:p w:rsidR="005756CC" w:rsidRDefault="005756CC">
      <w:pPr>
        <w:widowControl/>
        <w:adjustRightInd w:val="0"/>
        <w:snapToGrid w:val="0"/>
        <w:ind w:firstLineChars="200" w:firstLine="480"/>
        <w:jc w:val="left"/>
        <w:rPr>
          <w:rFonts w:ascii="微软雅黑" w:eastAsia="微软雅黑" w:hAnsi="微软雅黑" w:cs="微软雅黑"/>
          <w:sz w:val="24"/>
          <w:szCs w:val="24"/>
        </w:rPr>
      </w:pPr>
    </w:p>
    <w:p w:rsidR="005756CC" w:rsidRDefault="005756CC">
      <w:pPr>
        <w:widowControl/>
        <w:adjustRightInd w:val="0"/>
        <w:snapToGrid w:val="0"/>
        <w:ind w:firstLineChars="200" w:firstLine="480"/>
        <w:jc w:val="left"/>
        <w:rPr>
          <w:rFonts w:ascii="微软雅黑" w:eastAsia="微软雅黑" w:hAnsi="微软雅黑" w:cs="微软雅黑"/>
          <w:sz w:val="24"/>
          <w:szCs w:val="24"/>
        </w:rPr>
      </w:pPr>
    </w:p>
    <w:p w:rsidR="001A355B" w:rsidRDefault="001A355B">
      <w:pPr>
        <w:widowControl/>
        <w:adjustRightInd w:val="0"/>
        <w:snapToGrid w:val="0"/>
        <w:ind w:firstLineChars="200" w:firstLine="480"/>
        <w:jc w:val="left"/>
        <w:rPr>
          <w:rFonts w:ascii="微软雅黑" w:eastAsia="微软雅黑" w:hAnsi="微软雅黑" w:cs="微软雅黑"/>
          <w:sz w:val="24"/>
          <w:szCs w:val="24"/>
        </w:rPr>
      </w:pPr>
    </w:p>
    <w:p w:rsidR="005756CC" w:rsidRDefault="00365950">
      <w:pPr>
        <w:widowControl/>
        <w:adjustRightInd w:val="0"/>
        <w:snapToGrid w:val="0"/>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请手写“郑重承诺”内容。</w:t>
      </w:r>
    </w:p>
    <w:p w:rsidR="005756CC" w:rsidRDefault="005756CC">
      <w:pPr>
        <w:widowControl/>
        <w:adjustRightInd w:val="0"/>
        <w:snapToGrid w:val="0"/>
        <w:rPr>
          <w:rFonts w:ascii="微软雅黑" w:eastAsia="微软雅黑" w:hAnsi="微软雅黑" w:cs="微软雅黑"/>
          <w:sz w:val="24"/>
          <w:szCs w:val="24"/>
        </w:rPr>
      </w:pPr>
    </w:p>
    <w:p w:rsidR="005756CC" w:rsidRDefault="00365950">
      <w:pPr>
        <w:widowControl/>
        <w:adjustRightInd w:val="0"/>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sidR="001A355B">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签名：</w:t>
      </w:r>
    </w:p>
    <w:p w:rsidR="005756CC" w:rsidRDefault="00365950" w:rsidP="001A355B">
      <w:pPr>
        <w:widowControl/>
        <w:adjustRightInd w:val="0"/>
        <w:snapToGrid w:val="0"/>
        <w:ind w:firstLineChars="2800" w:firstLine="6720"/>
        <w:rPr>
          <w:rFonts w:ascii="微软雅黑" w:eastAsia="微软雅黑" w:hAnsi="微软雅黑" w:cs="微软雅黑"/>
          <w:sz w:val="32"/>
          <w:szCs w:val="32"/>
        </w:rPr>
      </w:pPr>
      <w:r>
        <w:rPr>
          <w:rFonts w:ascii="微软雅黑" w:eastAsia="微软雅黑" w:hAnsi="微软雅黑" w:cs="微软雅黑" w:hint="eastAsia"/>
          <w:sz w:val="24"/>
          <w:szCs w:val="24"/>
        </w:rPr>
        <w:t xml:space="preserve">年   月   日   </w:t>
      </w:r>
      <w:r>
        <w:rPr>
          <w:rFonts w:ascii="微软雅黑" w:eastAsia="微软雅黑" w:hAnsi="微软雅黑" w:cs="微软雅黑" w:hint="eastAsia"/>
          <w:sz w:val="32"/>
          <w:szCs w:val="32"/>
        </w:rPr>
        <w:t xml:space="preserve">                       </w:t>
      </w:r>
    </w:p>
    <w:sectPr w:rsidR="005756CC">
      <w:footerReference w:type="default" r:id="rId8"/>
      <w:type w:val="continuous"/>
      <w:pgSz w:w="11906" w:h="16838"/>
      <w:pgMar w:top="2155" w:right="1531" w:bottom="1701" w:left="1531" w:header="851" w:footer="992" w:gutter="0"/>
      <w:cols w:space="425"/>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82" w:rsidRDefault="009D0182">
      <w:r>
        <w:separator/>
      </w:r>
    </w:p>
  </w:endnote>
  <w:endnote w:type="continuationSeparator" w:id="0">
    <w:p w:rsidR="009D0182" w:rsidRDefault="009D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C" w:rsidRDefault="00365950">
    <w:pPr>
      <w:pStyle w:val="a3"/>
      <w:jc w:val="center"/>
    </w:pPr>
    <w:r>
      <w:rPr>
        <w:rFonts w:asciiTheme="minorEastAsia" w:hAnsiTheme="minorEastAsia" w:hint="eastAsia"/>
        <w:sz w:val="28"/>
        <w:szCs w:val="28"/>
      </w:rPr>
      <w:t>—</w:t>
    </w:r>
    <w:r>
      <w:rPr>
        <w:rFonts w:asciiTheme="minorEastAsia" w:hAnsiTheme="minorEastAsia"/>
        <w:sz w:val="28"/>
        <w:szCs w:val="28"/>
      </w:rPr>
      <w:t xml:space="preserve"> </w:t>
    </w:r>
    <w:sdt>
      <w:sdtPr>
        <w:rPr>
          <w:rFonts w:asciiTheme="minorEastAsia" w:hAnsiTheme="minorEastAsia"/>
          <w:sz w:val="28"/>
          <w:szCs w:val="28"/>
        </w:rPr>
        <w:id w:val="670380195"/>
      </w:sdtPr>
      <w:sdtEndPr>
        <w:rPr>
          <w:rFonts w:asciiTheme="minorHAnsi" w:hAnsiTheme="minorHAnsi"/>
          <w:sz w:val="18"/>
          <w:szCs w:val="18"/>
        </w:r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C78F3" w:rsidRPr="00FC78F3">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w:t>
        </w:r>
      </w:sdtContent>
    </w:sdt>
  </w:p>
  <w:p w:rsidR="005756CC" w:rsidRDefault="005756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82" w:rsidRDefault="009D0182">
      <w:r>
        <w:separator/>
      </w:r>
    </w:p>
  </w:footnote>
  <w:footnote w:type="continuationSeparator" w:id="0">
    <w:p w:rsidR="009D0182" w:rsidRDefault="009D0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C9"/>
    <w:rsid w:val="00025C14"/>
    <w:rsid w:val="00064769"/>
    <w:rsid w:val="000C0C49"/>
    <w:rsid w:val="000F01DA"/>
    <w:rsid w:val="0016096B"/>
    <w:rsid w:val="001A355B"/>
    <w:rsid w:val="001C6849"/>
    <w:rsid w:val="001E5AF6"/>
    <w:rsid w:val="00255347"/>
    <w:rsid w:val="002B4642"/>
    <w:rsid w:val="002F0F54"/>
    <w:rsid w:val="00323C10"/>
    <w:rsid w:val="00365950"/>
    <w:rsid w:val="003760B5"/>
    <w:rsid w:val="003A1CAC"/>
    <w:rsid w:val="003D11F2"/>
    <w:rsid w:val="0048546F"/>
    <w:rsid w:val="00511329"/>
    <w:rsid w:val="00540CBB"/>
    <w:rsid w:val="00543818"/>
    <w:rsid w:val="005506BB"/>
    <w:rsid w:val="005670B0"/>
    <w:rsid w:val="005756CC"/>
    <w:rsid w:val="005D7A32"/>
    <w:rsid w:val="00601C0E"/>
    <w:rsid w:val="0071243D"/>
    <w:rsid w:val="00792EF8"/>
    <w:rsid w:val="00794EBE"/>
    <w:rsid w:val="007D6EC9"/>
    <w:rsid w:val="00921167"/>
    <w:rsid w:val="009241B7"/>
    <w:rsid w:val="009A6F63"/>
    <w:rsid w:val="009D0182"/>
    <w:rsid w:val="00A873B7"/>
    <w:rsid w:val="00AA74EB"/>
    <w:rsid w:val="00AC6C41"/>
    <w:rsid w:val="00B64F26"/>
    <w:rsid w:val="00B6693A"/>
    <w:rsid w:val="00C4125C"/>
    <w:rsid w:val="00C80269"/>
    <w:rsid w:val="00CB3818"/>
    <w:rsid w:val="00CF00BB"/>
    <w:rsid w:val="00D45630"/>
    <w:rsid w:val="00E029BD"/>
    <w:rsid w:val="00E84207"/>
    <w:rsid w:val="00ED1238"/>
    <w:rsid w:val="00F4102D"/>
    <w:rsid w:val="00F83FED"/>
    <w:rsid w:val="00FA045F"/>
    <w:rsid w:val="00FC78F3"/>
    <w:rsid w:val="00FE060B"/>
    <w:rsid w:val="0AE96A8C"/>
    <w:rsid w:val="20525FFB"/>
    <w:rsid w:val="22CF555C"/>
    <w:rsid w:val="2E111A84"/>
    <w:rsid w:val="5AAB5FD1"/>
    <w:rsid w:val="610372B8"/>
    <w:rsid w:val="6DC9702C"/>
    <w:rsid w:val="7328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semiHidden/>
    <w:qFormat/>
    <w:rPr>
      <w:rFonts w:ascii="宋体" w:eastAsia="宋体" w:hAnsi="宋体" w:cs="Times New Roman"/>
      <w:b/>
      <w:kern w:val="0"/>
      <w:sz w:val="27"/>
      <w:szCs w:val="27"/>
    </w:rPr>
  </w:style>
  <w:style w:type="paragraph" w:styleId="a5">
    <w:name w:val="Balloon Text"/>
    <w:basedOn w:val="a"/>
    <w:link w:val="Char1"/>
    <w:uiPriority w:val="99"/>
    <w:semiHidden/>
    <w:unhideWhenUsed/>
    <w:rsid w:val="00FC78F3"/>
    <w:rPr>
      <w:sz w:val="18"/>
      <w:szCs w:val="18"/>
    </w:rPr>
  </w:style>
  <w:style w:type="character" w:customStyle="1" w:styleId="Char1">
    <w:name w:val="批注框文本 Char"/>
    <w:basedOn w:val="a0"/>
    <w:link w:val="a5"/>
    <w:uiPriority w:val="99"/>
    <w:semiHidden/>
    <w:rsid w:val="00FC78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semiHidden/>
    <w:qFormat/>
    <w:rPr>
      <w:rFonts w:ascii="宋体" w:eastAsia="宋体" w:hAnsi="宋体" w:cs="Times New Roman"/>
      <w:b/>
      <w:kern w:val="0"/>
      <w:sz w:val="27"/>
      <w:szCs w:val="27"/>
    </w:rPr>
  </w:style>
  <w:style w:type="paragraph" w:styleId="a5">
    <w:name w:val="Balloon Text"/>
    <w:basedOn w:val="a"/>
    <w:link w:val="Char1"/>
    <w:uiPriority w:val="99"/>
    <w:semiHidden/>
    <w:unhideWhenUsed/>
    <w:rsid w:val="00FC78F3"/>
    <w:rPr>
      <w:sz w:val="18"/>
      <w:szCs w:val="18"/>
    </w:rPr>
  </w:style>
  <w:style w:type="character" w:customStyle="1" w:styleId="Char1">
    <w:name w:val="批注框文本 Char"/>
    <w:basedOn w:val="a0"/>
    <w:link w:val="a5"/>
    <w:uiPriority w:val="99"/>
    <w:semiHidden/>
    <w:rsid w:val="00FC78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857</Characters>
  <Application>Microsoft Office Word</Application>
  <DocSecurity>0</DocSecurity>
  <Lines>7</Lines>
  <Paragraphs>2</Paragraphs>
  <ScaleCrop>false</ScaleCrop>
  <Company>Home</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shelly-bing</dc:creator>
  <cp:lastModifiedBy>China</cp:lastModifiedBy>
  <cp:revision>33</cp:revision>
  <cp:lastPrinted>2020-08-05T09:25:00Z</cp:lastPrinted>
  <dcterms:created xsi:type="dcterms:W3CDTF">2020-08-05T03:35:00Z</dcterms:created>
  <dcterms:modified xsi:type="dcterms:W3CDTF">2022-01-06T04:15:00Z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9541CEF76C894B6195F3C7AEB35A9367</vt:lpwstr>
  </property>
</Properties>
</file>