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A" w:rsidRPr="0036056A" w:rsidRDefault="0036056A" w:rsidP="0036056A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36056A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2022贵州省春节期间不同人群疫情防控措施汇总</w:t>
      </w:r>
      <w:bookmarkStart w:id="0" w:name="_GoBack"/>
      <w:bookmarkEnd w:id="0"/>
    </w:p>
    <w:p w:rsidR="0036056A" w:rsidRPr="0036056A" w:rsidRDefault="0036056A" w:rsidP="0036056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6056A">
        <w:rPr>
          <w:rFonts w:ascii="宋体" w:eastAsia="宋体" w:hAnsi="宋体" w:cs="宋体"/>
          <w:kern w:val="0"/>
          <w:sz w:val="24"/>
          <w:szCs w:val="24"/>
        </w:rPr>
        <w:t>2022-01-04 17:30 贵州省卫健委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056A">
        <w:rPr>
          <w:rFonts w:ascii="宋体" w:eastAsia="宋体" w:hAnsi="宋体" w:cs="宋体"/>
          <w:i/>
          <w:iCs/>
          <w:kern w:val="0"/>
          <w:sz w:val="24"/>
          <w:szCs w:val="24"/>
        </w:rPr>
        <w:t>导语</w:t>
      </w:r>
      <w:r w:rsidRPr="0036056A">
        <w:rPr>
          <w:rFonts w:ascii="宋体" w:eastAsia="宋体" w:hAnsi="宋体" w:cs="宋体"/>
          <w:kern w:val="0"/>
          <w:sz w:val="24"/>
          <w:szCs w:val="24"/>
        </w:rPr>
        <w:t> 2021年12月31日，贵州省</w:t>
      </w:r>
      <w:proofErr w:type="gramStart"/>
      <w:r w:rsidRPr="0036056A">
        <w:rPr>
          <w:rFonts w:ascii="宋体" w:eastAsia="宋体" w:hAnsi="宋体" w:cs="宋体"/>
          <w:kern w:val="0"/>
          <w:sz w:val="24"/>
          <w:szCs w:val="24"/>
        </w:rPr>
        <w:t>卫健委发布</w:t>
      </w:r>
      <w:proofErr w:type="gramEnd"/>
      <w:r w:rsidRPr="0036056A">
        <w:rPr>
          <w:rFonts w:ascii="宋体" w:eastAsia="宋体" w:hAnsi="宋体" w:cs="宋体"/>
          <w:kern w:val="0"/>
          <w:sz w:val="24"/>
          <w:szCs w:val="24"/>
        </w:rPr>
        <w:t>最新通告，明确对低风险地区、中风险地区、高风险地区、境外来黔人员的管控措施。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《关于贵州省2022年元旦春节期间新冠肺炎疫情防控措施的通告》</w:t>
      </w: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（发布于2021年12月31日）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一、境外来(返)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黔人员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)境外(不含澳门)来(返)黔人员。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“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14天集中隔离+14天居家健康监测+12次核酸检测(分别在第1、2、3、4、5、7、10、13、14、16、21、28天进行，在第14天解除集中隔离时实行“双采双检”，下同)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”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的原则进行管控。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居家健康监测期间，由社区(村、居)提供“二对一”管理服务，前7天原则上居家不外出，不参加聚餐、聚会等聚集性活动，生活不便的，可固定一名家庭成员照顾生活起居，后7天确需外出的，应做好个人防护，避免前往人员密集场所，避免乘坐地铁、公交等公共交通工具。在黔无固定居住地或不具备居家健康监测条件的，须在同一集中隔离点完成14天健康监测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对在省外入境(不含澳门)的来(返)黔人员，如在省外集中隔离不满14天，入黔后先补足14天集中隔离(时间自入境之日起开始计算)，再实行14天居家健康监测。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(二)从境外非法偷渡进入中国内地的人员。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按照“先防疫、后处置”的原则，比照境外来(返)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黔人员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落实隔离管控、核酸检测等措施。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(三)澳门特别行政区来(返)黔人员。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国家相关要求执行，即：除新冠肺炎确诊病例、无症状感染者、疑似病例、密切接触者、有发热或呼吸道症状者，以及14天内有国外或其他境外地区旅居史人员外，持有7天内核酸检测阴性证明，承诺入境内地前14天内无外国或其他境外地区旅居史的，可有序流动，不再进行隔离;无7日内核酸检测阴性证明的，须立即进行核酸检测或14天集中隔离医学观察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二、省外中高风险地区来(返)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黔人员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(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)中高风险地区来(返)黔人员。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按照国家规定，此类人员严格限制出行。如发现此类人员，严格按照“14天集中隔离+14天居家健康监测+12次核酸检测”的原则实施管控。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(二)中高风险地区及暂未调整风险等级但有本土阳性感染者报告地(以下简称本土感染者报告地)所在县(市、区、旗)(直辖市为街道，下同)来(返)黔人员。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按照国家规定，此类人员严格限制出行。如发现此类人员，入黔后严格落实“三天两检”措施。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1.第1次检测。抵黔后立即在首站地开展第1次核酸检测，结果未出之前不得流动;如检测结果为阴性且测温正常，在签署《疫情防控告知承诺书》(以下简称《承诺书》)并做好个人防护前提下，可“点对点”流动。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2.第2次检测。第1次核酸采样24小时后，须做好个人防护并前往就近检测点开展第2次核酸检测。完成采样后，在测温正常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且做好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个人防护前提下，可“点对点”流动。如两次核酸检测结果均为阴性，可有序流动。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3.“点对点”流动要求。在做好个人防护前提下，可以且仅限于在交通场站、工作场所、住所或酒店、核酸检测机构之间“点对点”流动，不得进入人员密集场所或参加聚集性活动，避免乘坐地铁、公交等公共交通工具。工作期间，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须科学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佩戴好口罩，尽量减少与他人接触，保持安全社交距离，不得参加会议活动(含培训班)。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(三)中高风险地区及本土感染者报告地所在地级市的其他县(市、区、旗)来(返)黔人员。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按照国家规定，此类人员非必要不出行，确需出行的须持48小时内核酸检测阴性证明。发现此类人员，入黔后严格落实“三天两检”措施。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1.第1次检测。持有48小时内核酸检测阴性证明的人员，抵黔后须在首站地开展第1次核酸采样并签署《承诺书》，在测温正常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且做好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个人防护前提下，“两点一线”前往住所或酒店等待检测结果，结果未出之前不得外出。未持有48小时内核酸检测阴性证明的，如交通场站未启动分流检测预案，须在首站地开展第1次核酸采样并签署《承诺书》，结果未出之前不得流动;如交通场站启动分流检测预案，第1次检测参照持有48小时内核酸检测阴性证明的人员进行。第1次检测结果为阴性后，在测温正常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且做好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个人防护前提下，可“点对点”流动。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2.第2次检测。参照中高风险地区所在县(市、区、旗)来(返)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黔人员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执行。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三、其他地区来(返)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黔人员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)陆地边境口岸城市(与香港、澳门有口岸相连的除外)来(返)黔人员。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按照国家规定，此类人员须持48小时内核酸检测阴性证明。无相关证明的，入黔后须落实“三天两检”措施。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(二)高风险岗位来(返)黔人员。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陆路、航空、水运口岸接触入境人员、物品、环境的高风险岗位人员以及集中隔离点、定点医疗机构、发热门诊、交通场站等高风险岗位人员应尽量避免出行，确需出行的须脱离工作岗位14天以上并持有48小时内核酸检测阴性证明，出发前向所在单位报备，抵黔后在当地乡(镇、街道)登记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(三)省外其他低风险地区来(返)黔人员。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在行程码、健康码均为绿码、测温正常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且做好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个人防护前提下，可有序流动。建议持48小时内核酸检测阴性证明来(返)黔，并在抵黔后48小时内主动开展1次核酸检测。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四、密切接触相关人员疫情防控措施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(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)确诊病例或无症状感染者的密切接触者(以下简称密接者)。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严格落实“14天集中隔离+14天居家健康监测+12次核酸检测”管控措施。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(二)密切接触者的密切接触者(以下简称次密接者)。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根据密接者的核酸检测结果落实管控措施。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1.密接者在集中隔离期间，前4天核酸检测结果均为阴性，其次密接者在第1、4、7天核酸检测结果均为阴性，可于第7天解除集中隔离。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 xml:space="preserve">　　2.密接者前4天有阳性检测结果，其次密接者立即按照密接者进行管控。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五、有新冠病毒感染史的在黔人员疫情防控措施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治愈出院的新冠肺炎确诊病例或无症状感染者，按照“14天集中康复隔离+14天居家健康监测+1年健康随访”的原则实施管控。在居家健康监测期间，分别于第1、4、7、10、14天开展1次核酸检测。居家健康监测结束后，对其进行1年期健康随访，前3个月每半月检测1次核酸，之后按月开展核酸检测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六、发热病人、健康码“黄码”人员疫情防控措施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发热病人、健康“黄码”等人员要履行个人防护责任，主动配合健康监测和核酸检测，未排除感染风险前避免出行。此类人员严格按照我省疫情防控政策落实健康监测、核酸检测等各项措施，发热病人须立即前往就近发热门诊就诊，途中全程做好个人防护，尽量避免乘坐地铁、公交车等公共交通工具，不得擅自前往药店购买服用退热药。零售药店严禁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向未能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提供二级及以上医疗机构医生处方的人员售卖退热药。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36056A">
        <w:rPr>
          <w:rFonts w:ascii="微软雅黑" w:eastAsia="微软雅黑" w:hAnsi="微软雅黑" w:cs="宋体" w:hint="eastAsia"/>
          <w:b/>
          <w:bCs/>
          <w:color w:val="E53333"/>
          <w:kern w:val="0"/>
          <w:sz w:val="27"/>
          <w:szCs w:val="27"/>
        </w:rPr>
        <w:t>七、我省人员流动疫情防控措施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(</w:t>
      </w:r>
      <w:proofErr w:type="gramStart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</w:t>
      </w:r>
      <w:proofErr w:type="gramEnd"/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)省内群众出行要求。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广大群众要密切关注疫情发展态势，严格限制前往中高风险地区及所在县(市、区、旗)，非必要</w:t>
      </w:r>
      <w:proofErr w:type="gramStart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不</w:t>
      </w:r>
      <w:proofErr w:type="gramEnd"/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前往中高风险地区所在地级市的其他县(市、</w:t>
      </w: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区、旗)。尽量避免前往陆地边境口岸城市。旅途中须全程做好个人防护，遵守当地疫情防控政策。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(二)省内高风险岗位人员出行要求。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在落实前一条防控措施的情况下，应尽量避免出行，确需出行的须脱离工作岗位14天以上且持48小时内核酸检测阴性证明，并向所在单位报备。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36056A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　(三)省内中高风险地区及所在地级市人员出行要求。</w:t>
      </w:r>
    </w:p>
    <w:p w:rsidR="0036056A" w:rsidRPr="0036056A" w:rsidRDefault="0036056A" w:rsidP="0036056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36056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按照国家规定，如省内发生本土疫情，风险区域划定后，中高风险地区及所在县(市、区)人员严格限制出行;中高风险地区所在市(州)的其他县(市、区)人员非必要不出行，确需出行的须持48小时内核酸检测阴性证明。</w:t>
      </w:r>
    </w:p>
    <w:p w:rsidR="00735263" w:rsidRPr="0036056A" w:rsidRDefault="00B32FD7"/>
    <w:sectPr w:rsidR="00735263" w:rsidRPr="0036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D7" w:rsidRDefault="00B32FD7" w:rsidP="0036056A">
      <w:r>
        <w:separator/>
      </w:r>
    </w:p>
  </w:endnote>
  <w:endnote w:type="continuationSeparator" w:id="0">
    <w:p w:rsidR="00B32FD7" w:rsidRDefault="00B32FD7" w:rsidP="0036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D7" w:rsidRDefault="00B32FD7" w:rsidP="0036056A">
      <w:r>
        <w:separator/>
      </w:r>
    </w:p>
  </w:footnote>
  <w:footnote w:type="continuationSeparator" w:id="0">
    <w:p w:rsidR="00B32FD7" w:rsidRDefault="00B32FD7" w:rsidP="0036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F"/>
    <w:rsid w:val="0036056A"/>
    <w:rsid w:val="00763C6F"/>
    <w:rsid w:val="007F34BA"/>
    <w:rsid w:val="009E5129"/>
    <w:rsid w:val="00B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05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5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05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ublictime">
    <w:name w:val="public_time"/>
    <w:basedOn w:val="a0"/>
    <w:rsid w:val="0036056A"/>
  </w:style>
  <w:style w:type="character" w:customStyle="1" w:styleId="author">
    <w:name w:val="author"/>
    <w:basedOn w:val="a0"/>
    <w:rsid w:val="0036056A"/>
  </w:style>
  <w:style w:type="paragraph" w:customStyle="1" w:styleId="dao">
    <w:name w:val="dao"/>
    <w:basedOn w:val="a"/>
    <w:rsid w:val="00360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60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60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05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5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05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ublictime">
    <w:name w:val="public_time"/>
    <w:basedOn w:val="a0"/>
    <w:rsid w:val="0036056A"/>
  </w:style>
  <w:style w:type="character" w:customStyle="1" w:styleId="author">
    <w:name w:val="author"/>
    <w:basedOn w:val="a0"/>
    <w:rsid w:val="0036056A"/>
  </w:style>
  <w:style w:type="paragraph" w:customStyle="1" w:styleId="dao">
    <w:name w:val="dao"/>
    <w:basedOn w:val="a"/>
    <w:rsid w:val="00360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60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6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468</Words>
  <Characters>2670</Characters>
  <Application>Microsoft Office Word</Application>
  <DocSecurity>0</DocSecurity>
  <Lines>22</Lines>
  <Paragraphs>6</Paragraphs>
  <ScaleCrop>false</ScaleCrop>
  <Company>Home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2022-01-05T05:59:00Z</dcterms:created>
  <dcterms:modified xsi:type="dcterms:W3CDTF">2022-01-05T05:59:00Z</dcterms:modified>
</cp:coreProperties>
</file>