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1BA7" w14:textId="77777777" w:rsidR="005121F7" w:rsidRDefault="005E1047">
      <w:pPr>
        <w:snapToGrid w:val="0"/>
        <w:spacing w:line="56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6</w:t>
      </w:r>
    </w:p>
    <w:p w14:paraId="1AE0D87F" w14:textId="77777777" w:rsidR="005121F7" w:rsidRDefault="005121F7">
      <w:pPr>
        <w:snapToGrid w:val="0"/>
        <w:spacing w:line="560" w:lineRule="exact"/>
        <w:jc w:val="center"/>
        <w:rPr>
          <w:rFonts w:ascii="方正小标宋简体" w:eastAsia="方正小标宋简体" w:hAnsi="方正小标宋简体" w:cs="方正小标宋简体"/>
          <w:bCs/>
          <w:color w:val="000000"/>
          <w:sz w:val="44"/>
          <w:szCs w:val="44"/>
        </w:rPr>
      </w:pPr>
    </w:p>
    <w:p w14:paraId="3EDE394F" w14:textId="77777777" w:rsidR="005121F7" w:rsidRDefault="005E1047">
      <w:pPr>
        <w:spacing w:line="56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贵州省人事考试新冠肺炎疫情防控告知暨承诺书</w:t>
      </w:r>
    </w:p>
    <w:p w14:paraId="6E4955E0" w14:textId="77777777" w:rsidR="005121F7" w:rsidRDefault="005121F7">
      <w:pPr>
        <w:pStyle w:val="21"/>
        <w:spacing w:after="0" w:line="560" w:lineRule="exact"/>
        <w:ind w:leftChars="0" w:left="0"/>
      </w:pPr>
    </w:p>
    <w:p w14:paraId="0E706BD6"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应仔细阅读并签署报名系统中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w:t>
      </w:r>
      <w:r>
        <w:rPr>
          <w:rFonts w:ascii="仿宋_GB2312" w:eastAsia="仿宋_GB2312" w:hAnsi="仿宋_GB2312" w:cs="仿宋_GB2312" w:hint="eastAsia"/>
          <w:sz w:val="32"/>
          <w:szCs w:val="32"/>
        </w:rPr>
        <w:t>律责任。</w:t>
      </w:r>
    </w:p>
    <w:p w14:paraId="09E5B528" w14:textId="77777777" w:rsidR="005121F7" w:rsidRDefault="005E10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一、疫情防控重要提示</w:t>
      </w:r>
    </w:p>
    <w:p w14:paraId="4C636CCA"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根据贵州省最新疫情防控要求，对本次考试考生的防疫要求如下：</w:t>
      </w:r>
    </w:p>
    <w:p w14:paraId="1D515023"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（一）不符合国家、省有关疫情防控要求，不遵守有关疫情防控规定的人员不得进入考点参加本次考试。</w:t>
      </w:r>
    </w:p>
    <w:p w14:paraId="537BFE85"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（二）处于康复或隔离期的病例、无症状感染者、疑似、确诊病例以及无症状感染者的密切接触者不得进入考点参加本次考试。</w:t>
      </w:r>
    </w:p>
    <w:p w14:paraId="56E009CF"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（三）处于集中隔离、居家健康监测期间的人员不得进入考点参加本次考试。</w:t>
      </w:r>
    </w:p>
    <w:p w14:paraId="6BE52DB4"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（四）对流动、出行须报备并提供相应证明材料的人员，未按要求报备或未按要求提供相应证明材料的不得进入考点参加本次考试。</w:t>
      </w:r>
    </w:p>
    <w:p w14:paraId="5217349F"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（五）考试当天，经现场医</w:t>
      </w:r>
      <w:r>
        <w:rPr>
          <w:rFonts w:ascii="仿宋_GB2312" w:eastAsia="仿宋_GB2312" w:hAnsi="仿宋_GB2312" w:cs="仿宋_GB2312" w:hint="eastAsia"/>
          <w:sz w:val="32"/>
          <w:szCs w:val="32"/>
        </w:rPr>
        <w:t>务人员评估有可疑症状且不能排除新冠感染的考生，应配合工作人员按卫生健康部门要求到相应医院就诊，不得进入考点参加本次考试。</w:t>
      </w:r>
    </w:p>
    <w:p w14:paraId="5F4A96B2"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天内有中高风险地区旅居史考生，不得进入考点参加本次考试。</w:t>
      </w:r>
    </w:p>
    <w:p w14:paraId="4B8409D3"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天内与本土阳性病例（尚未划定风险等级）活动轨迹有交集人员，不得进入考点参加本次考试。</w:t>
      </w:r>
    </w:p>
    <w:p w14:paraId="2379B15B"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天内有“本土阳性病例报告地级市”旅居史人员，须提供考前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日内间隔</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次核酸检测阴性证明纸质版（其中第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次核酸检测须在考前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小时内在考点所在地级市进行），方可进入考点参加本次考试。</w:t>
      </w:r>
    </w:p>
    <w:p w14:paraId="0E95B166"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其余所有考生均须提供考前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次核酸检测阴性证明纸质版，方可进入考点参加本次考试。考生连续两天参加考试的，提供第一天参加考试的核酸检测阴性证明即可。</w:t>
      </w:r>
    </w:p>
    <w:p w14:paraId="1FC35885"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（九）原则上所有考生均须按照“应接尽接、应接必接”的要求完成新冠疫苗全程接种及加强免疫。</w:t>
      </w:r>
    </w:p>
    <w:p w14:paraId="24279E37"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（十）考生应自备一次性使用医用口罩。考试期间，考生应全程规范佩戴一次性使用医用口罩。未按要求佩戴口罩的考生，不得进入考点参加本次考试。</w:t>
      </w:r>
    </w:p>
    <w:p w14:paraId="1EED6ACA"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（十一）各科目开考前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分钟，考生即可开始接受检测进入考点，但不能进入考场。考生应尽早到达考点，在考点入场检测处，要提前准备好当</w:t>
      </w:r>
      <w:r>
        <w:rPr>
          <w:rFonts w:ascii="仿宋_GB2312" w:eastAsia="仿宋_GB2312" w:hAnsi="仿宋_GB2312" w:cs="仿宋_GB2312" w:hint="eastAsia"/>
          <w:sz w:val="32"/>
          <w:szCs w:val="32"/>
        </w:rPr>
        <w:t>天本人“贵州健康码、国家通信行程卡”绿码和核酸检测阴性证明等相关材料，到相应检测通道做好入场检测准备，确保入场检测时间充足、秩序良好。不符合入场检测规定的考生，不得进入考点参加本次考试。</w:t>
      </w:r>
    </w:p>
    <w:p w14:paraId="152693D0"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14:paraId="04015088"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（十三）除考生和</w:t>
      </w:r>
      <w:r>
        <w:rPr>
          <w:rFonts w:ascii="仿宋_GB2312" w:eastAsia="仿宋_GB2312" w:hAnsi="仿宋_GB2312" w:cs="仿宋_GB2312" w:hint="eastAsia"/>
          <w:sz w:val="32"/>
          <w:szCs w:val="32"/>
        </w:rPr>
        <w:t>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417B2D33"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（十四）为确保顺利参加考试，建议考生提前预约核酸检测、提前进行自我健康状况监测和“贵州健康码、国家通信行程卡”绿码核验。若贵州健康码与本人状况不符，请立即咨询并及时按要求处置</w:t>
      </w:r>
      <w:r>
        <w:rPr>
          <w:rFonts w:ascii="仿宋_GB2312" w:eastAsia="仿宋_GB2312" w:hAnsi="仿宋_GB2312" w:cs="仿宋_GB2312" w:hint="eastAsia"/>
          <w:sz w:val="32"/>
          <w:szCs w:val="32"/>
        </w:rPr>
        <w:t>。贵州健康码使用咨询电话：</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lastRenderedPageBreak/>
        <w:t>政府服务热线。</w:t>
      </w:r>
    </w:p>
    <w:p w14:paraId="2D81D56B" w14:textId="77777777" w:rsidR="005121F7" w:rsidRDefault="005E10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二、考生入场检测规定</w:t>
      </w:r>
    </w:p>
    <w:p w14:paraId="68E5462E"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14:paraId="3EC24A86"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（一）考试当天本人“贵州健康码、国家通信行程卡”绿码；</w:t>
      </w:r>
    </w:p>
    <w:p w14:paraId="3EB1BB2A"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（二）经检测体温正常（低于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p>
    <w:p w14:paraId="436614D9"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（三）佩戴一次性使用医用口罩；</w:t>
      </w:r>
    </w:p>
    <w:p w14:paraId="3E3A9376"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（四）提供相应核酸检测阴性证明纸质版（医院出具的纸质证明或电子证明的打印件均可）。</w:t>
      </w:r>
    </w:p>
    <w:p w14:paraId="6837EC68"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天内有“本土阳性病例报告地级市”旅居史人员，须提供考前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日内间隔</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次核酸检测阴性证明，其中第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次核酸检测须在考前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小时内在考点所在地级市进行。</w:t>
      </w:r>
    </w:p>
    <w:p w14:paraId="44754A1E"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其余考生须提供考前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w:t>
      </w:r>
    </w:p>
    <w:p w14:paraId="62A92FCC" w14:textId="77777777" w:rsidR="005121F7" w:rsidRDefault="005E10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三、考生入场检测步骤</w:t>
      </w:r>
    </w:p>
    <w:p w14:paraId="0F9B8938"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考生须佩戴一次性使用医用口罩提前到达检测点排队，入场检测通道分别设置特殊检测通道和常规检测通道两类。</w:t>
      </w:r>
    </w:p>
    <w:p w14:paraId="5CEBD03B" w14:textId="77777777" w:rsidR="005121F7" w:rsidRDefault="005E104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（一）特殊检测通道</w:t>
      </w:r>
    </w:p>
    <w:p w14:paraId="5DA04BB0"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天内有“本土阳性病例报告地级市”旅居史人员进入特殊检</w:t>
      </w:r>
      <w:r>
        <w:rPr>
          <w:rFonts w:ascii="仿宋_GB2312" w:eastAsia="仿宋_GB2312" w:hAnsi="仿宋_GB2312" w:cs="仿宋_GB2312" w:hint="eastAsia"/>
          <w:sz w:val="32"/>
          <w:szCs w:val="32"/>
        </w:rPr>
        <w:t>测通道。具体检测步骤如下：</w:t>
      </w:r>
    </w:p>
    <w:p w14:paraId="69847A1F"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考生到特殊检测通道提交考试当天本人“贵州健康码、国家通信行程卡”绿码、“考前</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日内间隔</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小时的</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次核酸检测阴性证明纸质版”、《准考证》等相应证明材料报检测人员核验并接受体温检测。经检测合格的，检测人员在《准考证》上加盖入场检测合格章。</w:t>
      </w:r>
    </w:p>
    <w:p w14:paraId="1A4DF9A4" w14:textId="77777777" w:rsidR="005121F7" w:rsidRDefault="005E104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（二）常规检测通道</w:t>
      </w:r>
    </w:p>
    <w:p w14:paraId="3C6EBE27"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天内无“本土阳性病例报告地级市”旅居史人员进入常规检测通道，常规检测通道分两步进行检测，具体检测步骤如下：</w:t>
      </w:r>
    </w:p>
    <w:p w14:paraId="7F81B322" w14:textId="77777777" w:rsidR="005121F7" w:rsidRDefault="005E1047">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第一步检测</w:t>
      </w:r>
    </w:p>
    <w:p w14:paraId="2DC21ECE"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考生须提前准备好考试当天本人“贵州健康码绿码”和《准考证》报检测人员核验并接受体温检测。</w:t>
      </w:r>
    </w:p>
    <w:p w14:paraId="0B249DA1"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经第一步检测合格的，迅速前往第二步检测点。</w:t>
      </w:r>
    </w:p>
    <w:p w14:paraId="16BFE655" w14:textId="77777777" w:rsidR="005121F7" w:rsidRDefault="005E1047">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第二步检测</w:t>
      </w:r>
    </w:p>
    <w:p w14:paraId="5AF4113C"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考生前往第二步检测点过程中须提前准备好考试当天本人“国家通信行程卡绿码”、“考前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次核酸检测阴性证明纸质版”和《准考证》报检测人员核验。“国家通信行程卡”可通过在“贵州健康码”下方点击“通信大数据行程卡”直接转入，或通过扫码打开。</w:t>
      </w:r>
    </w:p>
    <w:p w14:paraId="60461A23"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经第二步检测合格的，检测人员在《准考证》上加盖入场检测合格章。</w:t>
      </w:r>
    </w:p>
    <w:p w14:paraId="7C65ADC4" w14:textId="77777777" w:rsidR="005121F7" w:rsidRDefault="005E1047">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（三）临时隔离检查点</w:t>
      </w:r>
    </w:p>
    <w:p w14:paraId="63C83E79"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符合其他疫情防控要求，但体温≥</w:t>
      </w:r>
      <w:r>
        <w:rPr>
          <w:rFonts w:ascii="仿宋_GB2312" w:eastAsia="仿宋_GB2312" w:hAnsi="仿宋_GB2312" w:cs="仿宋_GB2312" w:hint="eastAsia"/>
          <w:sz w:val="32"/>
          <w:szCs w:val="32"/>
        </w:rPr>
        <w:t>37</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℃的考生，须立即进入临时隔离检查点，间隔</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分钟后，由现场医务人员</w:t>
      </w:r>
      <w:r>
        <w:rPr>
          <w:rFonts w:ascii="仿宋_GB2312" w:eastAsia="仿宋_GB2312" w:hAnsi="仿宋_GB2312" w:cs="仿宋_GB2312" w:hint="eastAsia"/>
          <w:sz w:val="32"/>
          <w:szCs w:val="32"/>
        </w:rPr>
        <w:lastRenderedPageBreak/>
        <w:t>使用水银体温计进行体温复测，经复测体温正常（低于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℃）的，可以参加本次考试。经复测体温仍≥</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℃的，不得进入考点参加本次考试。</w:t>
      </w:r>
    </w:p>
    <w:p w14:paraId="141194FB" w14:textId="77777777" w:rsidR="005121F7" w:rsidRDefault="005E104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四、注意事项</w:t>
      </w:r>
    </w:p>
    <w:p w14:paraId="018D1FAE"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（一）《贵州省</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年下半年人事考试新冠肺炎疫情防控要求（第二版）》停止使用。</w:t>
      </w:r>
    </w:p>
    <w:p w14:paraId="1E04F60F" w14:textId="77777777" w:rsidR="005121F7" w:rsidRDefault="005E104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已认真阅读《贵州省人事考试新冠肺炎疫情防控告知暨承诺书》，知悉告知事项、证明义务和防疫要求。在此郑重承诺：本人符合新冠肺炎疫情防控要求中规定的可参加考试的情形，本人填报、提交和现场出示的所有信息（证</w:t>
      </w:r>
      <w:r>
        <w:rPr>
          <w:rFonts w:ascii="仿宋_GB2312" w:eastAsia="仿宋_GB2312" w:hAnsi="仿宋_GB2312" w:cs="仿宋_GB2312" w:hint="eastAsia"/>
          <w:sz w:val="32"/>
          <w:szCs w:val="32"/>
        </w:rPr>
        <w:t>明）均真实、准确、完整、有效，符合疫情防控相关要求，并自愿承担因不实承诺应承担的相关责任、接受相应处理。</w:t>
      </w:r>
    </w:p>
    <w:p w14:paraId="3F60587F" w14:textId="77777777" w:rsidR="005121F7" w:rsidRDefault="005121F7">
      <w:pPr>
        <w:spacing w:line="560" w:lineRule="exact"/>
        <w:ind w:firstLineChars="200" w:firstLine="640"/>
        <w:rPr>
          <w:rFonts w:ascii="仿宋_GB2312" w:eastAsia="仿宋_GB2312" w:hAnsi="仿宋_GB2312" w:cs="仿宋_GB2312"/>
          <w:sz w:val="32"/>
          <w:szCs w:val="32"/>
        </w:rPr>
      </w:pPr>
    </w:p>
    <w:p w14:paraId="6E2FC435" w14:textId="77777777" w:rsidR="005121F7" w:rsidRDefault="005121F7">
      <w:pPr>
        <w:spacing w:line="560" w:lineRule="exact"/>
        <w:rPr>
          <w:rFonts w:ascii="仿宋_GB2312" w:eastAsia="仿宋_GB2312" w:hAnsi="仿宋_GB2312" w:cs="仿宋_GB2312"/>
          <w:sz w:val="32"/>
          <w:szCs w:val="32"/>
        </w:rPr>
      </w:pPr>
    </w:p>
    <w:p w14:paraId="39871319" w14:textId="199100CC" w:rsidR="005121F7" w:rsidRDefault="005E1047">
      <w:pPr>
        <w:wordWrap w:val="0"/>
        <w:spacing w:line="560" w:lineRule="exact"/>
        <w:ind w:firstLineChars="200" w:firstLine="640"/>
        <w:jc w:val="cente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承诺人：</w:t>
      </w:r>
      <w:r>
        <w:rPr>
          <w:rFonts w:ascii="仿宋_GB2312" w:eastAsia="仿宋_GB2312" w:hAnsi="仿宋_GB2312" w:cs="仿宋_GB2312" w:hint="eastAsia"/>
          <w:sz w:val="32"/>
          <w:szCs w:val="32"/>
        </w:rPr>
        <w:t xml:space="preserve">                                       202</w:t>
      </w:r>
      <w:r w:rsidR="00535B3E">
        <w:rPr>
          <w:rFonts w:ascii="仿宋_GB2312" w:eastAsia="仿宋_GB2312" w:hAnsi="仿宋_GB2312" w:cs="仿宋_GB2312"/>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sectPr w:rsidR="00512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3AC8" w14:textId="77777777" w:rsidR="005E1047" w:rsidRDefault="005E1047" w:rsidP="00535B3E">
      <w:r>
        <w:separator/>
      </w:r>
    </w:p>
  </w:endnote>
  <w:endnote w:type="continuationSeparator" w:id="0">
    <w:p w14:paraId="48EA8338" w14:textId="77777777" w:rsidR="005E1047" w:rsidRDefault="005E1047" w:rsidP="0053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宋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5ADE" w14:textId="77777777" w:rsidR="005E1047" w:rsidRDefault="005E1047" w:rsidP="00535B3E">
      <w:r>
        <w:separator/>
      </w:r>
    </w:p>
  </w:footnote>
  <w:footnote w:type="continuationSeparator" w:id="0">
    <w:p w14:paraId="0DA68180" w14:textId="77777777" w:rsidR="005E1047" w:rsidRDefault="005E1047" w:rsidP="00535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B1B0C90"/>
    <w:rsid w:val="005121F7"/>
    <w:rsid w:val="00535B3E"/>
    <w:rsid w:val="005E1047"/>
    <w:rsid w:val="0B1B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088F2"/>
  <w15:docId w15:val="{AB52D874-D4B9-4884-A0D8-0D6AD170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列表接续 21"/>
    <w:basedOn w:val="a"/>
    <w:qFormat/>
    <w:pPr>
      <w:spacing w:after="120"/>
      <w:ind w:leftChars="400" w:left="840"/>
    </w:pPr>
  </w:style>
  <w:style w:type="paragraph" w:styleId="a3">
    <w:name w:val="header"/>
    <w:basedOn w:val="a"/>
    <w:link w:val="a4"/>
    <w:rsid w:val="00535B3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5B3E"/>
    <w:rPr>
      <w:rFonts w:ascii="Times New Roman" w:eastAsia="宋体" w:hAnsi="Times New Roman" w:cs="Times New Roman"/>
      <w:kern w:val="2"/>
      <w:sz w:val="18"/>
      <w:szCs w:val="18"/>
    </w:rPr>
  </w:style>
  <w:style w:type="paragraph" w:styleId="a5">
    <w:name w:val="footer"/>
    <w:basedOn w:val="a"/>
    <w:link w:val="a6"/>
    <w:rsid w:val="00535B3E"/>
    <w:pPr>
      <w:tabs>
        <w:tab w:val="center" w:pos="4153"/>
        <w:tab w:val="right" w:pos="8306"/>
      </w:tabs>
      <w:snapToGrid w:val="0"/>
      <w:jc w:val="left"/>
    </w:pPr>
    <w:rPr>
      <w:sz w:val="18"/>
      <w:szCs w:val="18"/>
    </w:rPr>
  </w:style>
  <w:style w:type="character" w:customStyle="1" w:styleId="a6">
    <w:name w:val="页脚 字符"/>
    <w:basedOn w:val="a0"/>
    <w:link w:val="a5"/>
    <w:rsid w:val="00535B3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429</Words>
  <Characters>2448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 松</cp:lastModifiedBy>
  <cp:revision>2</cp:revision>
  <dcterms:created xsi:type="dcterms:W3CDTF">2021-12-01T08:33:00Z</dcterms:created>
  <dcterms:modified xsi:type="dcterms:W3CDTF">2022-02-21T09:16:00Z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