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auto"/>
          <w:sz w:val="40"/>
          <w:szCs w:val="40"/>
          <w:highlight w:val="none"/>
          <w:lang w:val="en-US" w:eastAsia="zh-CN"/>
        </w:rPr>
      </w:pPr>
      <w:r>
        <w:rPr>
          <w:rFonts w:hint="eastAsia" w:ascii="方正小标宋_GBK" w:hAnsi="方正小标宋_GBK" w:eastAsia="方正小标宋_GBK" w:cs="方正小标宋_GBK"/>
          <w:color w:val="auto"/>
          <w:sz w:val="40"/>
          <w:szCs w:val="40"/>
          <w:highlight w:val="none"/>
          <w:lang w:val="en-US" w:eastAsia="zh-CN"/>
        </w:rPr>
        <w:t>贵州茅台酒厂（集团）保健酒业有限公司</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auto"/>
          <w:sz w:val="40"/>
          <w:szCs w:val="40"/>
          <w:highlight w:val="none"/>
          <w:lang w:val="en-US" w:eastAsia="zh-CN"/>
        </w:rPr>
      </w:pPr>
      <w:r>
        <w:rPr>
          <w:rFonts w:hint="eastAsia" w:ascii="方正小标宋_GBK" w:hAnsi="方正小标宋_GBK" w:eastAsia="方正小标宋_GBK" w:cs="方正小标宋_GBK"/>
          <w:color w:val="auto"/>
          <w:sz w:val="40"/>
          <w:szCs w:val="40"/>
          <w:highlight w:val="none"/>
          <w:lang w:val="en-US" w:eastAsia="zh-CN"/>
        </w:rPr>
        <w:t>第二轮招聘专业人才考试新冠肺炎疫情防控要求</w:t>
      </w:r>
    </w:p>
    <w:p>
      <w:pPr>
        <w:pStyle w:val="2"/>
        <w:keepNext w:val="0"/>
        <w:keepLines w:val="0"/>
        <w:pageBreakBefore w:val="0"/>
        <w:widowControl w:val="0"/>
        <w:kinsoku/>
        <w:wordWrap/>
        <w:overflowPunct/>
        <w:topLinePunct w:val="0"/>
        <w:autoSpaceDE/>
        <w:autoSpaceDN/>
        <w:bidi w:val="0"/>
        <w:adjustRightInd/>
        <w:spacing w:line="6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人事考试的考生，须严格遵守</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（九）原则上所有考生均须按照“应接尽接、应接必接”的要求完成新冠疫苗全程接种及加强免疫。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特别提示：</w:t>
      </w:r>
      <w:r>
        <w:rPr>
          <w:rFonts w:hint="eastAsia" w:ascii="仿宋_GB2312" w:hAnsi="仿宋_GB2312" w:eastAsia="仿宋_GB2312" w:cs="仿宋_GB2312"/>
          <w:sz w:val="32"/>
          <w:szCs w:val="32"/>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温馨提示：为避免因未按要求完成核酸检测影响考生入场参加考试，建议“</w:t>
      </w:r>
      <w:r>
        <w:rPr>
          <w:rFonts w:hint="eastAsia" w:ascii="仿宋_GB2312" w:hAnsi="仿宋_GB2312" w:eastAsia="仿宋_GB2312" w:cs="仿宋_GB2312"/>
          <w:b/>
          <w:bCs/>
          <w:sz w:val="32"/>
          <w:szCs w:val="32"/>
        </w:rPr>
        <w:t>省外其他地区入黔人员</w:t>
      </w:r>
      <w:r>
        <w:rPr>
          <w:rFonts w:hint="eastAsia" w:ascii="仿宋_GB2312" w:hAnsi="仿宋_GB2312" w:eastAsia="仿宋_GB2312" w:cs="仿宋_GB2312"/>
          <w:b/>
          <w:bCs/>
          <w:sz w:val="32"/>
          <w:szCs w:val="32"/>
          <w:lang w:val="en-US" w:eastAsia="zh-CN"/>
        </w:rPr>
        <w:t>”考生以及需执行“</w:t>
      </w:r>
      <w:r>
        <w:rPr>
          <w:rFonts w:hint="eastAsia" w:ascii="仿宋_GB2312" w:hAnsi="仿宋_GB2312" w:eastAsia="仿宋_GB2312" w:cs="仿宋_GB2312"/>
          <w:b/>
          <w:bCs/>
          <w:sz w:val="32"/>
          <w:szCs w:val="32"/>
        </w:rPr>
        <w:t>三天三检”</w:t>
      </w:r>
      <w:r>
        <w:rPr>
          <w:rFonts w:hint="eastAsia" w:ascii="仿宋_GB2312" w:hAnsi="仿宋_GB2312" w:eastAsia="仿宋_GB2312" w:cs="仿宋_GB2312"/>
          <w:b/>
          <w:bCs/>
          <w:sz w:val="32"/>
          <w:szCs w:val="32"/>
          <w:lang w:val="en-US" w:eastAsia="zh-CN"/>
        </w:rPr>
        <w:t>的考生入黔后至考试前保持每天一检，三次核酸检测时间间隔不得少于24小时。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pageBreakBefore w:val="0"/>
        <w:widowControl w:val="0"/>
        <w:numPr>
          <w:ilvl w:val="0"/>
          <w:numId w:val="0"/>
        </w:numPr>
        <w:kinsoku/>
        <w:wordWrap/>
        <w:overflowPunct/>
        <w:topLinePunct w:val="0"/>
        <w:autoSpaceDN/>
        <w:bidi w:val="0"/>
        <w:adjustRightInd/>
        <w:spacing w:line="620" w:lineRule="exact"/>
        <w:jc w:val="both"/>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kinsoku/>
        <w:wordWrap/>
        <w:overflowPunct/>
        <w:topLinePunct w:val="0"/>
        <w:autoSpaceDN/>
        <w:bidi w:val="0"/>
        <w:adjustRightInd/>
        <w:spacing w:line="620" w:lineRule="exact"/>
        <w:textAlignment w:val="auto"/>
        <w:rPr>
          <w:rFonts w:hint="eastAsia"/>
        </w:rPr>
      </w:pPr>
    </w:p>
    <w:p>
      <w:pPr>
        <w:pStyle w:val="3"/>
        <w:keepNext w:val="0"/>
        <w:keepLines w:val="0"/>
        <w:pageBreakBefore w:val="0"/>
        <w:kinsoku/>
        <w:wordWrap/>
        <w:overflowPunct/>
        <w:topLinePunct w:val="0"/>
        <w:autoSpaceDN/>
        <w:bidi w:val="0"/>
        <w:adjustRightInd/>
        <w:spacing w:line="620" w:lineRule="exact"/>
        <w:textAlignment w:val="auto"/>
        <w:rPr>
          <w:rFonts w:hint="eastAsia"/>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right="0" w:rightChars="0"/>
        <w:jc w:val="both"/>
        <w:textAlignment w:val="auto"/>
        <w:rPr>
          <w:rFonts w:hint="eastAsia" w:ascii="仿宋_GB2312" w:hAnsi="Times New Roman" w:eastAsia="仿宋_GB2312" w:cs="仿宋_GB2312"/>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right="0" w:rightChars="0"/>
        <w:jc w:val="both"/>
        <w:textAlignment w:val="auto"/>
        <w:rPr>
          <w:rFonts w:hint="eastAsia" w:ascii="仿宋_GB2312" w:hAnsi="Times New Roman" w:eastAsia="仿宋_GB2312" w:cs="仿宋_GB2312"/>
          <w:color w:val="auto"/>
          <w:kern w:val="2"/>
          <w:sz w:val="32"/>
          <w:szCs w:val="32"/>
          <w:lang w:val="en-US" w:eastAsia="zh-CN" w:bidi="ar"/>
        </w:rPr>
      </w:pPr>
      <w:bookmarkStart w:id="0" w:name="_GoBack"/>
      <w:bookmarkEnd w:id="0"/>
      <w:r>
        <w:rPr>
          <w:rFonts w:hint="eastAsia" w:ascii="仿宋_GB2312" w:hAnsi="Times New Roman" w:eastAsia="仿宋_GB2312" w:cs="仿宋_GB2312"/>
          <w:color w:val="auto"/>
          <w:kern w:val="2"/>
          <w:sz w:val="32"/>
          <w:szCs w:val="32"/>
          <w:lang w:val="en-US" w:eastAsia="zh-CN" w:bidi="ar"/>
        </w:rPr>
        <w:t>附件：</w:t>
      </w:r>
    </w:p>
    <w:p>
      <w:pPr>
        <w:pStyle w:val="2"/>
        <w:keepNext w:val="0"/>
        <w:keepLines w:val="0"/>
        <w:pageBreakBefore w:val="0"/>
        <w:kinsoku/>
        <w:wordWrap/>
        <w:overflowPunct/>
        <w:topLinePunct w:val="0"/>
        <w:autoSpaceDN/>
        <w:bidi w:val="0"/>
        <w:adjustRightInd/>
        <w:spacing w:line="6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48" w:firstLineChars="196"/>
        <w:jc w:val="both"/>
        <w:textAlignment w:val="auto"/>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四、按规定需执行“3天集中隔离+4天居家健康监测+5次核酸检测”、“3天居家健康监测”、“三天三检”的人员，还需要再提供考前48小时内的1次核酸检测阴性证明吗？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20" w:lineRule="exact"/>
        <w:ind w:left="0" w:leftChars="0" w:right="0" w:rightChars="0" w:firstLine="560" w:firstLineChars="200"/>
        <w:jc w:val="both"/>
        <w:textAlignment w:val="auto"/>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3"/>
        <w:keepNext w:val="0"/>
        <w:keepLines w:val="0"/>
        <w:pageBreakBefore w:val="0"/>
        <w:kinsoku/>
        <w:wordWrap/>
        <w:overflowPunct/>
        <w:topLinePunct w:val="0"/>
        <w:autoSpaceDN/>
        <w:bidi w:val="0"/>
        <w:adjustRightInd/>
        <w:spacing w:line="620" w:lineRule="exact"/>
        <w:textAlignment w:val="auto"/>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YTE0ODI4MDU5YjA4YTg0ZjMyODM3NTQ2ZTg5MWQifQ=="/>
  </w:docVars>
  <w:rsids>
    <w:rsidRoot w:val="1C1778C9"/>
    <w:rsid w:val="01A71FD9"/>
    <w:rsid w:val="097A3B39"/>
    <w:rsid w:val="0C4F74F5"/>
    <w:rsid w:val="12B817EA"/>
    <w:rsid w:val="12E070F9"/>
    <w:rsid w:val="13854144"/>
    <w:rsid w:val="172D48D7"/>
    <w:rsid w:val="1758640F"/>
    <w:rsid w:val="1C1778C9"/>
    <w:rsid w:val="252A23ED"/>
    <w:rsid w:val="285E6DED"/>
    <w:rsid w:val="2BFF3D75"/>
    <w:rsid w:val="2CFE2B46"/>
    <w:rsid w:val="391423A6"/>
    <w:rsid w:val="4B4F49EF"/>
    <w:rsid w:val="51783FF8"/>
    <w:rsid w:val="53C6349C"/>
    <w:rsid w:val="54113AAA"/>
    <w:rsid w:val="6ED8604B"/>
    <w:rsid w:val="6EF32E85"/>
    <w:rsid w:val="70AD7A8C"/>
    <w:rsid w:val="730452C3"/>
    <w:rsid w:val="75D307FB"/>
    <w:rsid w:val="784D3606"/>
    <w:rsid w:val="7C74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4783</Words>
  <Characters>4836</Characters>
  <Lines>0</Lines>
  <Paragraphs>0</Paragraphs>
  <TotalTime>161</TotalTime>
  <ScaleCrop>false</ScaleCrop>
  <LinksUpToDate>false</LinksUpToDate>
  <CharactersWithSpaces>4837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咯咯</cp:lastModifiedBy>
  <dcterms:modified xsi:type="dcterms:W3CDTF">2022-10-25T08:44:28Z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