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贵州分公司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工作（有/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shd w:val="clear"/>
              </w:rPr>
              <w:t>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shd w:val="clear"/>
                <w:lang w:val="en-US" w:eastAsia="zh-CN"/>
              </w:rPr>
              <w:t>贵州分公司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shd w:val="clear"/>
              </w:rPr>
              <w:t>工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shd w:val="clear"/>
              </w:rPr>
              <w:t>作（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TM4ZTZiYjg5NGYwZGRlYmFmMjdlZGRlYjg2YmU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90D3FCD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C832D73"/>
    <w:rsid w:val="4D762599"/>
    <w:rsid w:val="4E0C4D38"/>
    <w:rsid w:val="4E6977EF"/>
    <w:rsid w:val="503011DA"/>
    <w:rsid w:val="5071613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1331</Words>
  <Characters>1453</Characters>
  <Lines>7</Lines>
  <Paragraphs>2</Paragraphs>
  <TotalTime>3</TotalTime>
  <ScaleCrop>false</ScaleCrop>
  <LinksUpToDate>false</LinksUpToDate>
  <CharactersWithSpaces>1458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lizh</cp:lastModifiedBy>
  <dcterms:modified xsi:type="dcterms:W3CDTF">2023-07-18T00:55:35Z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478E5CF0C74D420DAE9D3DA40E6415C9_12</vt:lpwstr>
  </property>
</Properties>
</file>