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default" w:ascii="Times New Roman" w:hAnsi="Times New Roman" w:eastAsia="方正黑体_GBK" w:cs="Times New Roman"/>
          <w:color w:val="auto"/>
          <w:szCs w:val="22"/>
        </w:rPr>
      </w:pPr>
      <w:r>
        <w:rPr>
          <w:rFonts w:hint="default" w:ascii="Times New Roman" w:hAnsi="Times New Roman" w:eastAsia="方正黑体_GBK" w:cs="Times New Roman"/>
          <w:color w:val="auto"/>
          <w:szCs w:val="22"/>
        </w:rPr>
        <w:t>附件2：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jc w:val="center"/>
        <w:textAlignment w:val="auto"/>
        <w:rPr>
          <w:rFonts w:hint="default" w:ascii="Times New Roman" w:hAnsi="Times New Roman" w:eastAsia="方正小标宋_GBK" w:cs="Times New Roman"/>
          <w:color w:val="auto"/>
          <w:kern w:val="0"/>
          <w:sz w:val="44"/>
          <w:szCs w:val="44"/>
        </w:rPr>
      </w:pPr>
      <w:r>
        <w:rPr>
          <w:rFonts w:eastAsia="Arial Unicode MS"/>
          <w:sz w:val="44"/>
          <w:szCs w:val="44"/>
        </w:rPr>
        <w:t>安顺市消防救援支队</w:t>
      </w:r>
      <w:r>
        <w:rPr>
          <w:rStyle w:val="6"/>
          <w:rFonts w:hint="default" w:ascii="Times New Roman" w:hAnsi="Times New Roman" w:eastAsia="方正小标宋_GBK" w:cs="Times New Roman"/>
          <w:b w:val="0"/>
          <w:bCs/>
          <w:color w:val="auto"/>
          <w:w w:val="95"/>
          <w:sz w:val="44"/>
          <w:szCs w:val="44"/>
        </w:rPr>
        <w:t>政府专职消防员</w:t>
      </w:r>
      <w:r>
        <w:rPr>
          <w:rFonts w:hint="default" w:ascii="Times New Roman" w:hAnsi="Times New Roman" w:eastAsia="方正小标宋_GBK" w:cs="Times New Roman"/>
          <w:color w:val="auto"/>
          <w:kern w:val="0"/>
          <w:sz w:val="44"/>
          <w:szCs w:val="44"/>
        </w:rPr>
        <w:t>招录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jc w:val="center"/>
        <w:textAlignment w:val="auto"/>
        <w:rPr>
          <w:rFonts w:hint="default" w:ascii="Times New Roman" w:hAnsi="Times New Roman" w:eastAsia="Arial Unicode MS" w:cs="Times New Roman"/>
          <w:color w:val="auto"/>
          <w:kern w:val="0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color w:val="auto"/>
          <w:kern w:val="0"/>
          <w:sz w:val="44"/>
          <w:szCs w:val="44"/>
        </w:rPr>
        <w:t>体能测试性测试项目及标准</w:t>
      </w:r>
    </w:p>
    <w:tbl>
      <w:tblPr>
        <w:tblStyle w:val="4"/>
        <w:tblpPr w:leftFromText="180" w:rightFromText="180" w:vertAnchor="text" w:horzAnchor="page" w:tblpX="1150" w:tblpY="433"/>
        <w:tblOverlap w:val="never"/>
        <w:tblW w:w="9811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5"/>
        <w:gridCol w:w="6"/>
        <w:gridCol w:w="716"/>
        <w:gridCol w:w="62"/>
        <w:gridCol w:w="660"/>
        <w:gridCol w:w="49"/>
        <w:gridCol w:w="674"/>
        <w:gridCol w:w="34"/>
        <w:gridCol w:w="689"/>
        <w:gridCol w:w="20"/>
        <w:gridCol w:w="703"/>
        <w:gridCol w:w="6"/>
        <w:gridCol w:w="709"/>
        <w:gridCol w:w="8"/>
        <w:gridCol w:w="700"/>
        <w:gridCol w:w="23"/>
        <w:gridCol w:w="686"/>
        <w:gridCol w:w="37"/>
        <w:gridCol w:w="723"/>
        <w:gridCol w:w="830"/>
        <w:gridCol w:w="77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1711" w:type="dxa"/>
            <w:gridSpan w:val="2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Cs w:val="21"/>
              </w:rPr>
              <w:t>项    目</w:t>
            </w:r>
          </w:p>
        </w:tc>
        <w:tc>
          <w:tcPr>
            <w:tcW w:w="7329" w:type="dxa"/>
            <w:gridSpan w:val="18"/>
            <w:tcBorders>
              <w:top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2"/>
                <w:szCs w:val="22"/>
              </w:rPr>
              <w:t>体能测试成绩对应分值、测试办法</w:t>
            </w:r>
          </w:p>
        </w:tc>
        <w:tc>
          <w:tcPr>
            <w:tcW w:w="771" w:type="dxa"/>
            <w:vMerge w:val="restart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2"/>
                <w:szCs w:val="22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711" w:type="dxa"/>
            <w:gridSpan w:val="2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color w:val="auto"/>
                <w:szCs w:val="21"/>
              </w:rPr>
            </w:pPr>
          </w:p>
        </w:tc>
        <w:tc>
          <w:tcPr>
            <w:tcW w:w="778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color w:val="auto"/>
                <w:spacing w:val="-1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pacing w:val="-10"/>
                <w:kern w:val="0"/>
                <w:sz w:val="21"/>
                <w:szCs w:val="21"/>
                <w:lang w:val="en-US" w:eastAsia="zh-CN"/>
              </w:rPr>
              <w:t>3分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color w:val="auto"/>
                <w:spacing w:val="-1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pacing w:val="-10"/>
                <w:kern w:val="0"/>
                <w:sz w:val="21"/>
                <w:szCs w:val="21"/>
                <w:lang w:val="en-US" w:eastAsia="zh-CN"/>
              </w:rPr>
              <w:t>6分</w:t>
            </w:r>
          </w:p>
        </w:tc>
        <w:tc>
          <w:tcPr>
            <w:tcW w:w="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color w:val="auto"/>
                <w:spacing w:val="-1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pacing w:val="-10"/>
                <w:kern w:val="0"/>
                <w:sz w:val="21"/>
                <w:szCs w:val="21"/>
                <w:lang w:val="en-US" w:eastAsia="zh-CN"/>
              </w:rPr>
              <w:t>9分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color w:val="auto"/>
                <w:spacing w:val="-1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pacing w:val="-10"/>
                <w:kern w:val="0"/>
                <w:sz w:val="21"/>
                <w:szCs w:val="21"/>
                <w:lang w:val="en-US" w:eastAsia="zh-CN"/>
              </w:rPr>
              <w:t>12分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color w:val="auto"/>
                <w:spacing w:val="-1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pacing w:val="-10"/>
                <w:kern w:val="0"/>
                <w:sz w:val="21"/>
                <w:szCs w:val="21"/>
                <w:lang w:val="en-US" w:eastAsia="zh-CN"/>
              </w:rPr>
              <w:t>15分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color w:val="auto"/>
                <w:spacing w:val="-1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pacing w:val="-10"/>
                <w:kern w:val="0"/>
                <w:sz w:val="21"/>
                <w:szCs w:val="21"/>
                <w:lang w:val="en-US" w:eastAsia="zh-CN"/>
              </w:rPr>
              <w:t>18分</w:t>
            </w:r>
          </w:p>
        </w:tc>
        <w:tc>
          <w:tcPr>
            <w:tcW w:w="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color w:val="auto"/>
                <w:spacing w:val="-1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pacing w:val="-10"/>
                <w:kern w:val="0"/>
                <w:sz w:val="21"/>
                <w:szCs w:val="21"/>
                <w:lang w:val="en-US" w:eastAsia="zh-CN"/>
              </w:rPr>
              <w:t>21分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color w:val="auto"/>
                <w:spacing w:val="-1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pacing w:val="-10"/>
                <w:kern w:val="0"/>
                <w:sz w:val="21"/>
                <w:szCs w:val="21"/>
                <w:lang w:val="en-US" w:eastAsia="zh-CN"/>
              </w:rPr>
              <w:t>24分</w:t>
            </w:r>
          </w:p>
        </w:tc>
        <w:tc>
          <w:tcPr>
            <w:tcW w:w="7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color w:val="auto"/>
                <w:spacing w:val="-1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pacing w:val="-10"/>
                <w:kern w:val="0"/>
                <w:sz w:val="21"/>
                <w:szCs w:val="21"/>
                <w:lang w:val="en-US" w:eastAsia="zh-CN"/>
              </w:rPr>
              <w:t>27分</w:t>
            </w:r>
          </w:p>
        </w:tc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color w:val="auto"/>
                <w:spacing w:val="-1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pacing w:val="-10"/>
                <w:kern w:val="0"/>
                <w:sz w:val="21"/>
                <w:szCs w:val="21"/>
                <w:lang w:val="en-US" w:eastAsia="zh-CN"/>
              </w:rPr>
              <w:t>30分</w:t>
            </w:r>
          </w:p>
        </w:tc>
        <w:tc>
          <w:tcPr>
            <w:tcW w:w="771" w:type="dxa"/>
            <w:vMerge w:val="continue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711" w:type="dxa"/>
            <w:gridSpan w:val="2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Cs w:val="21"/>
              </w:rPr>
              <w:t>1000米跑</w:t>
            </w: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Cs w:val="21"/>
              </w:rPr>
              <w:t>（分、秒）</w:t>
            </w:r>
          </w:p>
        </w:tc>
        <w:tc>
          <w:tcPr>
            <w:tcW w:w="778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color w:val="auto"/>
                <w:spacing w:val="-1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pacing w:val="-10"/>
                <w:kern w:val="0"/>
                <w:sz w:val="21"/>
                <w:szCs w:val="21"/>
                <w:lang w:val="en-US" w:eastAsia="zh-CN"/>
              </w:rPr>
              <w:t>4′35″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color w:val="auto"/>
                <w:spacing w:val="-1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pacing w:val="-10"/>
                <w:kern w:val="0"/>
                <w:sz w:val="21"/>
                <w:szCs w:val="21"/>
                <w:lang w:val="en-US" w:eastAsia="zh-CN"/>
              </w:rPr>
              <w:t>4′20″</w:t>
            </w:r>
          </w:p>
        </w:tc>
        <w:tc>
          <w:tcPr>
            <w:tcW w:w="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color w:val="auto"/>
                <w:spacing w:val="-1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pacing w:val="-10"/>
                <w:kern w:val="0"/>
                <w:sz w:val="21"/>
                <w:szCs w:val="21"/>
                <w:lang w:val="en-US" w:eastAsia="zh-CN"/>
              </w:rPr>
              <w:t>4′15″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color w:val="auto"/>
                <w:spacing w:val="-1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pacing w:val="-10"/>
                <w:kern w:val="0"/>
                <w:sz w:val="21"/>
                <w:szCs w:val="21"/>
                <w:lang w:val="en-US" w:eastAsia="zh-CN"/>
              </w:rPr>
              <w:t>4′10″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color w:val="auto"/>
                <w:spacing w:val="-1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pacing w:val="-10"/>
                <w:kern w:val="0"/>
                <w:sz w:val="21"/>
                <w:szCs w:val="21"/>
                <w:lang w:val="en-US" w:eastAsia="zh-CN"/>
              </w:rPr>
              <w:t>4′05″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color w:val="auto"/>
                <w:spacing w:val="-1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pacing w:val="-10"/>
                <w:kern w:val="0"/>
                <w:sz w:val="21"/>
                <w:szCs w:val="21"/>
                <w:lang w:val="en-US" w:eastAsia="zh-CN"/>
              </w:rPr>
              <w:t>4′00″</w:t>
            </w:r>
          </w:p>
        </w:tc>
        <w:tc>
          <w:tcPr>
            <w:tcW w:w="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color w:val="auto"/>
                <w:spacing w:val="-1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pacing w:val="-10"/>
                <w:kern w:val="0"/>
                <w:sz w:val="21"/>
                <w:szCs w:val="21"/>
                <w:lang w:val="en-US" w:eastAsia="zh-CN"/>
              </w:rPr>
              <w:t>3′55″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color w:val="auto"/>
                <w:spacing w:val="-1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pacing w:val="-10"/>
                <w:kern w:val="0"/>
                <w:sz w:val="21"/>
                <w:szCs w:val="21"/>
                <w:lang w:val="en-US" w:eastAsia="zh-CN"/>
              </w:rPr>
              <w:t>3′50″</w:t>
            </w:r>
          </w:p>
        </w:tc>
        <w:tc>
          <w:tcPr>
            <w:tcW w:w="7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color w:val="auto"/>
                <w:spacing w:val="-1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pacing w:val="-10"/>
                <w:kern w:val="0"/>
                <w:sz w:val="21"/>
                <w:szCs w:val="21"/>
                <w:lang w:val="en-US" w:eastAsia="zh-CN"/>
              </w:rPr>
              <w:t>3′45″</w:t>
            </w:r>
          </w:p>
        </w:tc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color w:val="auto"/>
                <w:spacing w:val="-1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pacing w:val="-10"/>
                <w:kern w:val="0"/>
                <w:sz w:val="21"/>
                <w:szCs w:val="21"/>
                <w:lang w:val="en-US" w:eastAsia="zh-CN"/>
              </w:rPr>
              <w:t>3′40″</w:t>
            </w:r>
          </w:p>
        </w:tc>
        <w:tc>
          <w:tcPr>
            <w:tcW w:w="771" w:type="dxa"/>
            <w:vMerge w:val="restart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1711" w:type="dxa"/>
            <w:gridSpan w:val="2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color w:val="auto"/>
                <w:szCs w:val="21"/>
              </w:rPr>
            </w:pPr>
          </w:p>
        </w:tc>
        <w:tc>
          <w:tcPr>
            <w:tcW w:w="7329" w:type="dxa"/>
            <w:gridSpan w:val="18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  <w:t>1.分组考核。</w:t>
            </w:r>
          </w:p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  <w:t>2.在跑道或平地上标出起点线，考生从起点线处听到起跑口令后起跑，完成1000米距离到达终点线，记录时间。</w:t>
            </w:r>
          </w:p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  <w:t>3.考核以完成时间计算成绩。</w:t>
            </w:r>
          </w:p>
        </w:tc>
        <w:tc>
          <w:tcPr>
            <w:tcW w:w="771" w:type="dxa"/>
            <w:vMerge w:val="continue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1711" w:type="dxa"/>
            <w:gridSpan w:val="2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Cs w:val="21"/>
              </w:rPr>
              <w:t>100米跑（秒）</w:t>
            </w:r>
          </w:p>
        </w:tc>
        <w:tc>
          <w:tcPr>
            <w:tcW w:w="778" w:type="dxa"/>
            <w:gridSpan w:val="2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color w:val="auto"/>
                <w:spacing w:val="-1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pacing w:val="-10"/>
                <w:kern w:val="0"/>
                <w:sz w:val="21"/>
                <w:szCs w:val="21"/>
                <w:lang w:val="en-US" w:eastAsia="zh-CN"/>
              </w:rPr>
              <w:t>17″3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color w:val="auto"/>
                <w:spacing w:val="-1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pacing w:val="-10"/>
                <w:kern w:val="0"/>
                <w:sz w:val="21"/>
                <w:szCs w:val="21"/>
                <w:lang w:val="en-US" w:eastAsia="zh-CN"/>
              </w:rPr>
              <w:t>16″4</w:t>
            </w:r>
          </w:p>
        </w:tc>
        <w:tc>
          <w:tcPr>
            <w:tcW w:w="708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color w:val="auto"/>
                <w:spacing w:val="-1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pacing w:val="-10"/>
                <w:kern w:val="0"/>
                <w:sz w:val="21"/>
                <w:szCs w:val="21"/>
                <w:lang w:val="en-US" w:eastAsia="zh-CN"/>
              </w:rPr>
              <w:t>16″1</w:t>
            </w:r>
          </w:p>
        </w:tc>
        <w:tc>
          <w:tcPr>
            <w:tcW w:w="709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color w:val="auto"/>
                <w:spacing w:val="-1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pacing w:val="-10"/>
                <w:kern w:val="0"/>
                <w:sz w:val="21"/>
                <w:szCs w:val="21"/>
                <w:lang w:val="en-US" w:eastAsia="zh-CN"/>
              </w:rPr>
              <w:t>15″8</w:t>
            </w:r>
          </w:p>
        </w:tc>
        <w:tc>
          <w:tcPr>
            <w:tcW w:w="709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color w:val="auto"/>
                <w:spacing w:val="-1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pacing w:val="-10"/>
                <w:kern w:val="0"/>
                <w:sz w:val="21"/>
                <w:szCs w:val="21"/>
                <w:lang w:val="en-US" w:eastAsia="zh-CN"/>
              </w:rPr>
              <w:t>15″5</w:t>
            </w:r>
          </w:p>
        </w:tc>
        <w:tc>
          <w:tcPr>
            <w:tcW w:w="709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color w:val="auto"/>
                <w:spacing w:val="-1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pacing w:val="-10"/>
                <w:kern w:val="0"/>
                <w:sz w:val="21"/>
                <w:szCs w:val="21"/>
                <w:lang w:val="en-US" w:eastAsia="zh-CN"/>
              </w:rPr>
              <w:t>15″2</w:t>
            </w:r>
          </w:p>
        </w:tc>
        <w:tc>
          <w:tcPr>
            <w:tcW w:w="708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color w:val="auto"/>
                <w:spacing w:val="-1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pacing w:val="-10"/>
                <w:kern w:val="0"/>
                <w:sz w:val="21"/>
                <w:szCs w:val="21"/>
                <w:lang w:val="en-US" w:eastAsia="zh-CN"/>
              </w:rPr>
              <w:t>14″9</w:t>
            </w:r>
          </w:p>
        </w:tc>
        <w:tc>
          <w:tcPr>
            <w:tcW w:w="709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color w:val="auto"/>
                <w:spacing w:val="-1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pacing w:val="-10"/>
                <w:kern w:val="0"/>
                <w:sz w:val="21"/>
                <w:szCs w:val="21"/>
                <w:lang w:val="en-US" w:eastAsia="zh-CN"/>
              </w:rPr>
              <w:t>14″6</w:t>
            </w:r>
          </w:p>
        </w:tc>
        <w:tc>
          <w:tcPr>
            <w:tcW w:w="760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color w:val="auto"/>
                <w:spacing w:val="-1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pacing w:val="-10"/>
                <w:kern w:val="0"/>
                <w:sz w:val="21"/>
                <w:szCs w:val="21"/>
                <w:lang w:val="en-US" w:eastAsia="zh-CN"/>
              </w:rPr>
              <w:t>14″3</w:t>
            </w:r>
          </w:p>
        </w:tc>
        <w:tc>
          <w:tcPr>
            <w:tcW w:w="83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color w:val="auto"/>
                <w:spacing w:val="-1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pacing w:val="-10"/>
                <w:kern w:val="0"/>
                <w:sz w:val="21"/>
                <w:szCs w:val="21"/>
                <w:lang w:val="en-US" w:eastAsia="zh-CN"/>
              </w:rPr>
              <w:t>14″0</w:t>
            </w:r>
          </w:p>
        </w:tc>
        <w:tc>
          <w:tcPr>
            <w:tcW w:w="771" w:type="dxa"/>
            <w:vMerge w:val="restart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Arial Unicode MS" w:cs="Times New Roman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0" w:hRule="atLeast"/>
        </w:trPr>
        <w:tc>
          <w:tcPr>
            <w:tcW w:w="1711" w:type="dxa"/>
            <w:gridSpan w:val="2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color w:val="auto"/>
                <w:szCs w:val="21"/>
              </w:rPr>
            </w:pPr>
          </w:p>
        </w:tc>
        <w:tc>
          <w:tcPr>
            <w:tcW w:w="7329" w:type="dxa"/>
            <w:gridSpan w:val="18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  <w:t>1.分组考核。</w:t>
            </w:r>
          </w:p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  <w:t>2.在100米长直线跑道上标出起点线和终点线，考生从起点线处听到起跑口令后起跑，通过终点线记录时间。</w:t>
            </w:r>
          </w:p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  <w:t>3.抢跑犯规，重新组织起跑；跑出本道或用其他方式干扰、阻碍他人者不记录成绩。</w:t>
            </w:r>
          </w:p>
        </w:tc>
        <w:tc>
          <w:tcPr>
            <w:tcW w:w="771" w:type="dxa"/>
            <w:vMerge w:val="continue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1705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2"/>
                <w:szCs w:val="22"/>
              </w:rPr>
              <w:t>项    目</w:t>
            </w:r>
          </w:p>
        </w:tc>
        <w:tc>
          <w:tcPr>
            <w:tcW w:w="7335" w:type="dxa"/>
            <w:gridSpan w:val="19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2"/>
                <w:szCs w:val="22"/>
              </w:rPr>
              <w:t>体能测试成绩对应分值、测试办法</w:t>
            </w:r>
          </w:p>
        </w:tc>
        <w:tc>
          <w:tcPr>
            <w:tcW w:w="771" w:type="dxa"/>
            <w:vMerge w:val="restart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2"/>
                <w:szCs w:val="22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705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722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kern w:val="0"/>
                <w:sz w:val="22"/>
                <w:szCs w:val="22"/>
                <w:lang w:val="en-US" w:eastAsia="zh-CN"/>
              </w:rPr>
              <w:t>2</w:t>
            </w:r>
            <w:r>
              <w:rPr>
                <w:rFonts w:hint="default" w:ascii="Times New Roman" w:hAnsi="Times New Roman" w:eastAsia="楷体_GB2312" w:cs="Times New Roman"/>
                <w:color w:val="auto"/>
                <w:kern w:val="0"/>
                <w:sz w:val="22"/>
                <w:szCs w:val="22"/>
              </w:rPr>
              <w:t>分</w:t>
            </w:r>
          </w:p>
        </w:tc>
        <w:tc>
          <w:tcPr>
            <w:tcW w:w="722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kern w:val="0"/>
                <w:sz w:val="22"/>
                <w:szCs w:val="22"/>
                <w:lang w:val="en-US" w:eastAsia="zh-CN"/>
              </w:rPr>
              <w:t>4</w:t>
            </w:r>
            <w:r>
              <w:rPr>
                <w:rFonts w:hint="default" w:ascii="Times New Roman" w:hAnsi="Times New Roman" w:eastAsia="楷体_GB2312" w:cs="Times New Roman"/>
                <w:color w:val="auto"/>
                <w:kern w:val="0"/>
                <w:sz w:val="22"/>
                <w:szCs w:val="22"/>
              </w:rPr>
              <w:t>分</w:t>
            </w:r>
          </w:p>
        </w:tc>
        <w:tc>
          <w:tcPr>
            <w:tcW w:w="723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kern w:val="0"/>
                <w:sz w:val="22"/>
                <w:szCs w:val="22"/>
                <w:lang w:val="en-US" w:eastAsia="zh-CN"/>
              </w:rPr>
              <w:t>6</w:t>
            </w:r>
            <w:r>
              <w:rPr>
                <w:rFonts w:hint="default" w:ascii="Times New Roman" w:hAnsi="Times New Roman" w:eastAsia="楷体_GB2312" w:cs="Times New Roman"/>
                <w:color w:val="auto"/>
                <w:kern w:val="0"/>
                <w:sz w:val="22"/>
                <w:szCs w:val="22"/>
              </w:rPr>
              <w:t>分</w:t>
            </w:r>
          </w:p>
        </w:tc>
        <w:tc>
          <w:tcPr>
            <w:tcW w:w="723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kern w:val="0"/>
                <w:sz w:val="22"/>
                <w:szCs w:val="22"/>
                <w:lang w:val="en-US" w:eastAsia="zh-CN"/>
              </w:rPr>
              <w:t>8</w:t>
            </w:r>
            <w:r>
              <w:rPr>
                <w:rFonts w:hint="default" w:ascii="Times New Roman" w:hAnsi="Times New Roman" w:eastAsia="楷体_GB2312" w:cs="Times New Roman"/>
                <w:color w:val="auto"/>
                <w:kern w:val="0"/>
                <w:sz w:val="22"/>
                <w:szCs w:val="22"/>
              </w:rPr>
              <w:t>分</w:t>
            </w:r>
          </w:p>
        </w:tc>
        <w:tc>
          <w:tcPr>
            <w:tcW w:w="723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kern w:val="0"/>
                <w:sz w:val="22"/>
                <w:szCs w:val="22"/>
                <w:lang w:val="en-US" w:eastAsia="zh-CN"/>
              </w:rPr>
              <w:t>10</w:t>
            </w:r>
            <w:r>
              <w:rPr>
                <w:rFonts w:hint="default" w:ascii="Times New Roman" w:hAnsi="Times New Roman" w:eastAsia="楷体_GB2312" w:cs="Times New Roman"/>
                <w:color w:val="auto"/>
                <w:kern w:val="0"/>
                <w:sz w:val="22"/>
                <w:szCs w:val="22"/>
              </w:rPr>
              <w:t>分</w:t>
            </w:r>
          </w:p>
        </w:tc>
        <w:tc>
          <w:tcPr>
            <w:tcW w:w="723" w:type="dxa"/>
            <w:gridSpan w:val="3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kern w:val="0"/>
                <w:sz w:val="22"/>
                <w:szCs w:val="22"/>
                <w:lang w:val="en-US" w:eastAsia="zh-CN"/>
              </w:rPr>
              <w:t>12</w:t>
            </w:r>
            <w:r>
              <w:rPr>
                <w:rFonts w:hint="default" w:ascii="Times New Roman" w:hAnsi="Times New Roman" w:eastAsia="楷体_GB2312" w:cs="Times New Roman"/>
                <w:color w:val="auto"/>
                <w:kern w:val="0"/>
                <w:sz w:val="22"/>
                <w:szCs w:val="22"/>
              </w:rPr>
              <w:t>分</w:t>
            </w:r>
          </w:p>
        </w:tc>
        <w:tc>
          <w:tcPr>
            <w:tcW w:w="723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kern w:val="0"/>
                <w:sz w:val="22"/>
                <w:szCs w:val="22"/>
                <w:lang w:val="en-US" w:eastAsia="zh-CN"/>
              </w:rPr>
              <w:t>14</w:t>
            </w:r>
            <w:r>
              <w:rPr>
                <w:rFonts w:hint="default" w:ascii="Times New Roman" w:hAnsi="Times New Roman" w:eastAsia="楷体_GB2312" w:cs="Times New Roman"/>
                <w:color w:val="auto"/>
                <w:kern w:val="0"/>
                <w:sz w:val="22"/>
                <w:szCs w:val="22"/>
              </w:rPr>
              <w:t>分</w:t>
            </w:r>
          </w:p>
        </w:tc>
        <w:tc>
          <w:tcPr>
            <w:tcW w:w="723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kern w:val="0"/>
                <w:sz w:val="22"/>
                <w:szCs w:val="22"/>
                <w:lang w:val="en-US" w:eastAsia="zh-CN"/>
              </w:rPr>
              <w:t>16</w:t>
            </w:r>
            <w:r>
              <w:rPr>
                <w:rFonts w:hint="default" w:ascii="Times New Roman" w:hAnsi="Times New Roman" w:eastAsia="楷体_GB2312" w:cs="Times New Roman"/>
                <w:color w:val="auto"/>
                <w:kern w:val="0"/>
                <w:sz w:val="22"/>
                <w:szCs w:val="22"/>
              </w:rPr>
              <w:t>分</w:t>
            </w:r>
          </w:p>
        </w:tc>
        <w:tc>
          <w:tcPr>
            <w:tcW w:w="723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kern w:val="0"/>
                <w:sz w:val="22"/>
                <w:szCs w:val="22"/>
                <w:lang w:val="en-US" w:eastAsia="zh-CN"/>
              </w:rPr>
              <w:t>18</w:t>
            </w:r>
            <w:r>
              <w:rPr>
                <w:rFonts w:hint="default" w:ascii="Times New Roman" w:hAnsi="Times New Roman" w:eastAsia="楷体_GB2312" w:cs="Times New Roman"/>
                <w:color w:val="auto"/>
                <w:kern w:val="0"/>
                <w:sz w:val="22"/>
                <w:szCs w:val="22"/>
              </w:rPr>
              <w:t>分</w:t>
            </w:r>
          </w:p>
        </w:tc>
        <w:tc>
          <w:tcPr>
            <w:tcW w:w="830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color w:val="auto"/>
                <w:spacing w:val="-1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pacing w:val="-10"/>
                <w:kern w:val="0"/>
                <w:sz w:val="22"/>
                <w:szCs w:val="22"/>
                <w:lang w:val="en-US" w:eastAsia="zh-CN"/>
              </w:rPr>
              <w:t>2</w:t>
            </w:r>
            <w:r>
              <w:rPr>
                <w:rFonts w:hint="default" w:ascii="Times New Roman" w:hAnsi="Times New Roman" w:eastAsia="楷体_GB2312" w:cs="Times New Roman"/>
                <w:color w:val="auto"/>
                <w:spacing w:val="-10"/>
                <w:kern w:val="0"/>
                <w:sz w:val="22"/>
                <w:szCs w:val="22"/>
              </w:rPr>
              <w:t>0分</w:t>
            </w:r>
          </w:p>
        </w:tc>
        <w:tc>
          <w:tcPr>
            <w:tcW w:w="77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color w:val="auto"/>
                <w:spacing w:val="-1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</w:trPr>
        <w:tc>
          <w:tcPr>
            <w:tcW w:w="1705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Cs w:val="21"/>
              </w:rPr>
              <w:t>屈腿仰卧起坐（次/3分钟）</w:t>
            </w:r>
          </w:p>
        </w:tc>
        <w:tc>
          <w:tcPr>
            <w:tcW w:w="722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color w:val="auto"/>
                <w:spacing w:val="-1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pacing w:val="-10"/>
                <w:kern w:val="0"/>
                <w:sz w:val="21"/>
                <w:szCs w:val="21"/>
                <w:lang w:val="en-US" w:eastAsia="zh-CN"/>
              </w:rPr>
              <w:t>46</w:t>
            </w:r>
          </w:p>
        </w:tc>
        <w:tc>
          <w:tcPr>
            <w:tcW w:w="722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color w:val="auto"/>
                <w:spacing w:val="-1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pacing w:val="-10"/>
                <w:kern w:val="0"/>
                <w:sz w:val="21"/>
                <w:szCs w:val="21"/>
                <w:lang w:val="en-US" w:eastAsia="zh-CN"/>
              </w:rPr>
              <w:t>49</w:t>
            </w:r>
          </w:p>
        </w:tc>
        <w:tc>
          <w:tcPr>
            <w:tcW w:w="723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color w:val="auto"/>
                <w:spacing w:val="-1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pacing w:val="-10"/>
                <w:kern w:val="0"/>
                <w:sz w:val="21"/>
                <w:szCs w:val="21"/>
                <w:lang w:val="en-US" w:eastAsia="zh-CN"/>
              </w:rPr>
              <w:t>52</w:t>
            </w:r>
          </w:p>
        </w:tc>
        <w:tc>
          <w:tcPr>
            <w:tcW w:w="723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color w:val="auto"/>
                <w:spacing w:val="-1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pacing w:val="-10"/>
                <w:kern w:val="0"/>
                <w:sz w:val="21"/>
                <w:szCs w:val="21"/>
                <w:lang w:val="en-US" w:eastAsia="zh-CN"/>
              </w:rPr>
              <w:t>55</w:t>
            </w:r>
          </w:p>
        </w:tc>
        <w:tc>
          <w:tcPr>
            <w:tcW w:w="723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color w:val="auto"/>
                <w:spacing w:val="-1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pacing w:val="-10"/>
                <w:kern w:val="0"/>
                <w:sz w:val="21"/>
                <w:szCs w:val="21"/>
                <w:lang w:val="en-US" w:eastAsia="zh-CN"/>
              </w:rPr>
              <w:t>58</w:t>
            </w:r>
          </w:p>
        </w:tc>
        <w:tc>
          <w:tcPr>
            <w:tcW w:w="723" w:type="dxa"/>
            <w:gridSpan w:val="3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color w:val="auto"/>
                <w:spacing w:val="-1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pacing w:val="-10"/>
                <w:kern w:val="0"/>
                <w:sz w:val="21"/>
                <w:szCs w:val="21"/>
                <w:lang w:val="en-US" w:eastAsia="zh-CN"/>
              </w:rPr>
              <w:t>61</w:t>
            </w:r>
          </w:p>
        </w:tc>
        <w:tc>
          <w:tcPr>
            <w:tcW w:w="723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color w:val="auto"/>
                <w:spacing w:val="-1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pacing w:val="-10"/>
                <w:kern w:val="0"/>
                <w:sz w:val="21"/>
                <w:szCs w:val="21"/>
                <w:lang w:val="en-US" w:eastAsia="zh-CN"/>
              </w:rPr>
              <w:t>64</w:t>
            </w:r>
          </w:p>
        </w:tc>
        <w:tc>
          <w:tcPr>
            <w:tcW w:w="723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color w:val="auto"/>
                <w:spacing w:val="-1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pacing w:val="-10"/>
                <w:kern w:val="0"/>
                <w:sz w:val="21"/>
                <w:szCs w:val="21"/>
                <w:lang w:val="en-US" w:eastAsia="zh-CN"/>
              </w:rPr>
              <w:t>67</w:t>
            </w:r>
          </w:p>
        </w:tc>
        <w:tc>
          <w:tcPr>
            <w:tcW w:w="723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color w:val="auto"/>
                <w:spacing w:val="-1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pacing w:val="-10"/>
                <w:kern w:val="0"/>
                <w:sz w:val="21"/>
                <w:szCs w:val="21"/>
                <w:lang w:val="en-US" w:eastAsia="zh-CN"/>
              </w:rPr>
              <w:t>70</w:t>
            </w:r>
          </w:p>
        </w:tc>
        <w:tc>
          <w:tcPr>
            <w:tcW w:w="830" w:type="dxa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color w:val="auto"/>
                <w:spacing w:val="-1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pacing w:val="-10"/>
                <w:kern w:val="0"/>
                <w:sz w:val="21"/>
                <w:szCs w:val="21"/>
                <w:lang w:val="en-US" w:eastAsia="zh-CN"/>
              </w:rPr>
              <w:t>73</w:t>
            </w:r>
          </w:p>
        </w:tc>
        <w:tc>
          <w:tcPr>
            <w:tcW w:w="77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  <w:lang w:val="en-US" w:eastAsia="zh-CN"/>
              </w:rPr>
              <w:t xml:space="preserve">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4" w:hRule="atLeast"/>
        </w:trPr>
        <w:tc>
          <w:tcPr>
            <w:tcW w:w="1705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color w:val="auto"/>
                <w:szCs w:val="21"/>
              </w:rPr>
            </w:pPr>
          </w:p>
        </w:tc>
        <w:tc>
          <w:tcPr>
            <w:tcW w:w="7335" w:type="dxa"/>
            <w:gridSpan w:val="19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  <w:t>1.单个或分组考核。</w:t>
            </w:r>
          </w:p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  <w:t>2.按照规定动作要领完成动作。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lang w:val="en-US" w:eastAsia="zh-CN"/>
              </w:rPr>
              <w:t>参考人员双脚并立，</w:t>
            </w:r>
            <w:r>
              <w:rPr>
                <w:rFonts w:hint="eastAsia" w:eastAsia="方正仿宋_GBK" w:cs="Times New Roman"/>
                <w:color w:val="auto"/>
                <w:sz w:val="21"/>
                <w:szCs w:val="21"/>
                <w:lang w:val="en-US" w:eastAsia="zh-CN"/>
              </w:rPr>
              <w:t>屈</w:t>
            </w:r>
            <w:bookmarkStart w:id="0" w:name="_GoBack"/>
            <w:bookmarkEnd w:id="0"/>
            <w:r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lang w:val="en-US" w:eastAsia="zh-CN"/>
              </w:rPr>
              <w:t>腿坐在垫子上，双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  <w:t>手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lang w:val="en-US" w:eastAsia="zh-CN"/>
              </w:rPr>
              <w:t>可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  <w:t>抱在头上,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lang w:val="en-US" w:eastAsia="zh-CN"/>
              </w:rPr>
              <w:t>可交叉放于胸前，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  <w:t>起身时身体要超过90度,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lang w:val="en-US" w:eastAsia="zh-CN"/>
              </w:rPr>
              <w:t>双手不能撑地或抓衣服借力，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  <w:t>下去时要两肩着地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lang w:eastAsia="zh-CN"/>
              </w:rPr>
              <w:t>，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lang w:val="en-US" w:eastAsia="zh-CN"/>
              </w:rPr>
              <w:t>辅助人员坐在参考人员脚上，重复一次为一个。起立举起右手喊好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  <w:t xml:space="preserve">结束考核。 </w:t>
            </w:r>
          </w:p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  <w:t>3.考核以完成次数计算成绩。</w:t>
            </w:r>
          </w:p>
        </w:tc>
        <w:tc>
          <w:tcPr>
            <w:tcW w:w="771" w:type="dxa"/>
            <w:vMerge w:val="continue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textAlignment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705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Cs w:val="21"/>
              </w:rPr>
              <w:t>俯卧撑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Cs w:val="21"/>
              </w:rPr>
              <w:t>（次/2分钟）</w:t>
            </w:r>
          </w:p>
        </w:tc>
        <w:tc>
          <w:tcPr>
            <w:tcW w:w="722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color w:val="auto"/>
                <w:spacing w:val="-1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pacing w:val="-10"/>
                <w:kern w:val="0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722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color w:val="auto"/>
                <w:spacing w:val="-1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pacing w:val="-10"/>
                <w:kern w:val="0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723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color w:val="auto"/>
                <w:spacing w:val="-1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pacing w:val="-10"/>
                <w:kern w:val="0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723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color w:val="auto"/>
                <w:spacing w:val="-1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pacing w:val="-10"/>
                <w:kern w:val="0"/>
                <w:sz w:val="21"/>
                <w:szCs w:val="21"/>
                <w:lang w:val="en-US" w:eastAsia="zh-CN"/>
              </w:rPr>
              <w:t>12</w:t>
            </w:r>
          </w:p>
        </w:tc>
        <w:tc>
          <w:tcPr>
            <w:tcW w:w="723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color w:val="auto"/>
                <w:spacing w:val="-1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pacing w:val="-10"/>
                <w:kern w:val="0"/>
                <w:sz w:val="21"/>
                <w:szCs w:val="21"/>
                <w:lang w:val="en-US" w:eastAsia="zh-CN"/>
              </w:rPr>
              <w:t>14</w:t>
            </w:r>
          </w:p>
        </w:tc>
        <w:tc>
          <w:tcPr>
            <w:tcW w:w="723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color w:val="auto"/>
                <w:spacing w:val="-1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pacing w:val="-10"/>
                <w:kern w:val="0"/>
                <w:sz w:val="21"/>
                <w:szCs w:val="21"/>
                <w:lang w:val="en-US" w:eastAsia="zh-CN"/>
              </w:rPr>
              <w:t>16</w:t>
            </w:r>
          </w:p>
        </w:tc>
        <w:tc>
          <w:tcPr>
            <w:tcW w:w="723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color w:val="auto"/>
                <w:spacing w:val="-1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pacing w:val="-10"/>
                <w:kern w:val="0"/>
                <w:sz w:val="21"/>
                <w:szCs w:val="21"/>
                <w:lang w:val="en-US" w:eastAsia="zh-CN"/>
              </w:rPr>
              <w:t>20</w:t>
            </w:r>
          </w:p>
        </w:tc>
        <w:tc>
          <w:tcPr>
            <w:tcW w:w="723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color w:val="auto"/>
                <w:spacing w:val="-1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pacing w:val="-10"/>
                <w:kern w:val="0"/>
                <w:sz w:val="21"/>
                <w:szCs w:val="21"/>
                <w:lang w:val="en-US" w:eastAsia="zh-CN"/>
              </w:rPr>
              <w:t>25</w:t>
            </w:r>
          </w:p>
        </w:tc>
        <w:tc>
          <w:tcPr>
            <w:tcW w:w="72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color w:val="auto"/>
                <w:spacing w:val="-1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pacing w:val="-10"/>
                <w:kern w:val="0"/>
                <w:sz w:val="21"/>
                <w:szCs w:val="21"/>
                <w:lang w:val="en-US" w:eastAsia="zh-CN"/>
              </w:rPr>
              <w:t>30</w:t>
            </w:r>
          </w:p>
        </w:tc>
        <w:tc>
          <w:tcPr>
            <w:tcW w:w="83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color w:val="auto"/>
                <w:spacing w:val="-1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pacing w:val="-10"/>
                <w:kern w:val="0"/>
                <w:sz w:val="21"/>
                <w:szCs w:val="21"/>
                <w:lang w:val="en-US" w:eastAsia="zh-CN"/>
              </w:rPr>
              <w:t>35</w:t>
            </w:r>
          </w:p>
        </w:tc>
        <w:tc>
          <w:tcPr>
            <w:tcW w:w="771" w:type="dxa"/>
            <w:vMerge w:val="continue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textAlignment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2" w:hRule="atLeast"/>
        </w:trPr>
        <w:tc>
          <w:tcPr>
            <w:tcW w:w="1705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color w:val="auto"/>
                <w:szCs w:val="21"/>
              </w:rPr>
            </w:pPr>
          </w:p>
        </w:tc>
        <w:tc>
          <w:tcPr>
            <w:tcW w:w="7335" w:type="dxa"/>
            <w:gridSpan w:val="19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  <w:t>1.单个或分组考核。</w:t>
            </w:r>
          </w:p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  <w:t>2.按照规定动作要领完成动作。屈臂时肩关节高于肘关节、伸臂时双肘关节未伸直、做动作时身体未保持平直，该次动作不计数；除手脚外身体其他部位触及地面，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lang w:val="en-US" w:eastAsia="zh-CN"/>
              </w:rPr>
              <w:t>起立举起右手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  <w:t>结束考核。</w:t>
            </w:r>
          </w:p>
        </w:tc>
        <w:tc>
          <w:tcPr>
            <w:tcW w:w="771" w:type="dxa"/>
            <w:vMerge w:val="continue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9" w:hRule="atLeast"/>
        </w:trPr>
        <w:tc>
          <w:tcPr>
            <w:tcW w:w="1705" w:type="dxa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Cs w:val="21"/>
              </w:rPr>
              <w:t>备    注</w:t>
            </w:r>
          </w:p>
        </w:tc>
        <w:tc>
          <w:tcPr>
            <w:tcW w:w="8106" w:type="dxa"/>
            <w:gridSpan w:val="20"/>
            <w:tcBorders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  <w:t>1.总成绩最高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lang w:val="en-US" w:eastAsia="zh-CN"/>
              </w:rPr>
              <w:t>10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  <w:t>0分，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lang w:val="en-US" w:eastAsia="zh-CN"/>
              </w:rPr>
              <w:t>未到60分视为不合格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  <w:t>。</w:t>
            </w:r>
          </w:p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  <w:t>2.高原地区应在海拔4000米以下集中组织体能测试。</w:t>
            </w:r>
          </w:p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  <w:t>3.高原地区消防员招录中“原地跳高、立定跳远、单杠引体向上、俯卧撑”按照内地标准执行。</w:t>
            </w:r>
          </w:p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  <w:t>4.测试项目及标准中“以上”“以下”均含本级、本数。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FhZDJlNzkxOGMyZTU3ZGJkMTc1N2UyM2VjMmNiNTEifQ=="/>
  </w:docVars>
  <w:rsids>
    <w:rsidRoot w:val="1A0724A5"/>
    <w:rsid w:val="1A0724A5"/>
    <w:rsid w:val="6C8A360D"/>
    <w:rsid w:val="7F454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iPriority="99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unhideWhenUsed/>
    <w:qFormat/>
    <w:uiPriority w:val="99"/>
    <w:pPr>
      <w:ind w:left="200" w:leftChars="200"/>
    </w:pPr>
  </w:style>
  <w:style w:type="paragraph" w:styleId="3">
    <w:name w:val="Normal (Web)"/>
    <w:basedOn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eastAsia="宋体" w:cs="宋体"/>
      <w:kern w:val="0"/>
      <w:sz w:val="24"/>
    </w:rPr>
  </w:style>
  <w:style w:type="character" w:styleId="6">
    <w:name w:val="Strong"/>
    <w:basedOn w:val="5"/>
    <w:autoRedefine/>
    <w:qFormat/>
    <w:uiPriority w:val="22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2024-01-12T06:37:00Z</dcterms:created>
  <dc:creator>毛辣果</dc:creator>
  <cp:lastModifiedBy>毛辣果</cp:lastModifiedBy>
  <dcterms:modified xsi:type="dcterms:W3CDTF">2024-01-12T08:58:25Z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F2CB24C763794C71BAFBE842DE06C516_13</vt:lpwstr>
  </property>
</Properties>
</file>